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C87A9" w14:textId="54063AB0" w:rsidR="00481509" w:rsidRPr="00AF7067" w:rsidRDefault="00481509" w:rsidP="00232E5C">
      <w:pPr>
        <w:spacing w:after="0" w:line="360" w:lineRule="auto"/>
        <w:jc w:val="center"/>
        <w:rPr>
          <w:rFonts w:asciiTheme="majorBidi" w:eastAsia="Times New Roman" w:hAnsiTheme="majorBidi" w:cstheme="majorBidi"/>
          <w:b/>
          <w:bCs/>
          <w:sz w:val="32"/>
          <w:szCs w:val="32"/>
        </w:rPr>
      </w:pPr>
      <w:r>
        <w:rPr>
          <w:rFonts w:asciiTheme="majorBidi" w:hAnsiTheme="majorBidi" w:cstheme="majorBidi"/>
          <w:b/>
          <w:bCs/>
          <w:sz w:val="28"/>
          <w:szCs w:val="28"/>
        </w:rPr>
        <w:t>Female executives and waste management: The role of gender equality culture</w:t>
      </w:r>
    </w:p>
    <w:p w14:paraId="1A437347" w14:textId="77777777" w:rsidR="000564A9" w:rsidRPr="00AF7067" w:rsidRDefault="000564A9" w:rsidP="00232E5C">
      <w:pPr>
        <w:spacing w:after="0" w:line="360" w:lineRule="auto"/>
        <w:jc w:val="both"/>
        <w:rPr>
          <w:rFonts w:asciiTheme="majorBidi" w:eastAsia="Times New Roman" w:hAnsiTheme="majorBidi" w:cstheme="majorBidi"/>
          <w:b/>
          <w:bCs/>
          <w:sz w:val="28"/>
          <w:szCs w:val="28"/>
        </w:rPr>
      </w:pPr>
    </w:p>
    <w:p w14:paraId="28AA2E61" w14:textId="77777777" w:rsidR="000564A9" w:rsidRPr="00AF7067" w:rsidRDefault="000564A9" w:rsidP="00232E5C">
      <w:pPr>
        <w:spacing w:after="0" w:line="360" w:lineRule="auto"/>
        <w:jc w:val="both"/>
        <w:rPr>
          <w:rFonts w:asciiTheme="majorBidi" w:eastAsia="Times New Roman" w:hAnsiTheme="majorBidi" w:cstheme="majorBidi"/>
          <w:b/>
          <w:bCs/>
          <w:sz w:val="28"/>
          <w:szCs w:val="28"/>
        </w:rPr>
      </w:pPr>
    </w:p>
    <w:p w14:paraId="136E8F45" w14:textId="77777777" w:rsidR="0019356B" w:rsidRDefault="0019356B" w:rsidP="005268BC">
      <w:pPr>
        <w:spacing w:after="0" w:line="480" w:lineRule="auto"/>
        <w:jc w:val="both"/>
        <w:rPr>
          <w:rFonts w:ascii="Times New Roman" w:eastAsia="Times New Roman" w:hAnsi="Times New Roman"/>
          <w:b/>
          <w:bCs/>
        </w:rPr>
      </w:pPr>
    </w:p>
    <w:p w14:paraId="71EFFD0F" w14:textId="77777777" w:rsidR="0019356B" w:rsidRDefault="0019356B" w:rsidP="005268BC">
      <w:pPr>
        <w:spacing w:after="0" w:line="480" w:lineRule="auto"/>
        <w:jc w:val="both"/>
        <w:rPr>
          <w:rFonts w:ascii="Times New Roman" w:eastAsia="Times New Roman" w:hAnsi="Times New Roman"/>
          <w:b/>
          <w:bCs/>
        </w:rPr>
      </w:pPr>
    </w:p>
    <w:p w14:paraId="675D308A" w14:textId="1343B1E2" w:rsidR="000564A9" w:rsidRPr="005268BC" w:rsidRDefault="000564A9" w:rsidP="005268BC">
      <w:pPr>
        <w:spacing w:after="0" w:line="480" w:lineRule="auto"/>
        <w:jc w:val="both"/>
        <w:rPr>
          <w:rFonts w:ascii="Times New Roman" w:eastAsia="Times New Roman" w:hAnsi="Times New Roman"/>
          <w:b/>
          <w:bCs/>
        </w:rPr>
      </w:pPr>
      <w:r w:rsidRPr="005268BC">
        <w:rPr>
          <w:rFonts w:ascii="Times New Roman" w:eastAsia="Times New Roman" w:hAnsi="Times New Roman"/>
          <w:b/>
          <w:bCs/>
        </w:rPr>
        <w:t>Abstract</w:t>
      </w:r>
    </w:p>
    <w:p w14:paraId="7D1C168A" w14:textId="7405C83C" w:rsidR="000564A9" w:rsidRPr="005268BC" w:rsidRDefault="000564A9" w:rsidP="005268BC">
      <w:pPr>
        <w:widowControl w:val="0"/>
        <w:autoSpaceDE w:val="0"/>
        <w:autoSpaceDN w:val="0"/>
        <w:adjustRightInd w:val="0"/>
        <w:spacing w:after="0" w:line="480" w:lineRule="auto"/>
        <w:jc w:val="both"/>
        <w:rPr>
          <w:rFonts w:ascii="Times New Roman" w:hAnsi="Times New Roman"/>
        </w:rPr>
      </w:pPr>
      <w:r w:rsidRPr="005268BC">
        <w:rPr>
          <w:rFonts w:ascii="Times New Roman" w:hAnsi="Times New Roman"/>
        </w:rPr>
        <w:t xml:space="preserve">This paper aims to provide evidence on the </w:t>
      </w:r>
      <w:r w:rsidR="00FE0420" w:rsidRPr="005268BC">
        <w:rPr>
          <w:rFonts w:ascii="Times New Roman" w:hAnsi="Times New Roman"/>
        </w:rPr>
        <w:t>influence of</w:t>
      </w:r>
      <w:r w:rsidRPr="005268BC">
        <w:rPr>
          <w:rFonts w:ascii="Times New Roman" w:hAnsi="Times New Roman"/>
        </w:rPr>
        <w:t xml:space="preserve"> female </w:t>
      </w:r>
      <w:r w:rsidR="00E71526" w:rsidRPr="005268BC">
        <w:rPr>
          <w:rFonts w:ascii="Times New Roman" w:hAnsi="Times New Roman"/>
        </w:rPr>
        <w:t xml:space="preserve">top </w:t>
      </w:r>
      <w:r w:rsidRPr="005268BC">
        <w:rPr>
          <w:rFonts w:ascii="Times New Roman" w:hAnsi="Times New Roman"/>
        </w:rPr>
        <w:t xml:space="preserve">executives </w:t>
      </w:r>
      <w:r w:rsidR="00FE0420" w:rsidRPr="005268BC">
        <w:rPr>
          <w:rFonts w:ascii="Times New Roman" w:hAnsi="Times New Roman"/>
        </w:rPr>
        <w:t>on</w:t>
      </w:r>
      <w:r w:rsidRPr="005268BC">
        <w:rPr>
          <w:rFonts w:ascii="Times New Roman" w:hAnsi="Times New Roman"/>
        </w:rPr>
        <w:t xml:space="preserve"> waste</w:t>
      </w:r>
      <w:r w:rsidR="00FE0420" w:rsidRPr="005268BC">
        <w:rPr>
          <w:rFonts w:ascii="Times New Roman" w:hAnsi="Times New Roman"/>
        </w:rPr>
        <w:t xml:space="preserve"> reduction</w:t>
      </w:r>
      <w:r w:rsidRPr="005268BC">
        <w:rPr>
          <w:rFonts w:ascii="Times New Roman" w:hAnsi="Times New Roman"/>
        </w:rPr>
        <w:t xml:space="preserve"> and recycling initiatives. </w:t>
      </w:r>
      <w:r w:rsidR="00FE0420" w:rsidRPr="005268BC">
        <w:rPr>
          <w:rFonts w:ascii="Times New Roman" w:hAnsi="Times New Roman"/>
        </w:rPr>
        <w:t>Using</w:t>
      </w:r>
      <w:r w:rsidRPr="005268BC">
        <w:rPr>
          <w:rFonts w:ascii="Times New Roman" w:hAnsi="Times New Roman"/>
        </w:rPr>
        <w:t xml:space="preserve"> a sample of </w:t>
      </w:r>
      <w:r w:rsidRPr="005268BC">
        <w:rPr>
          <w:rFonts w:ascii="Times New Roman" w:hAnsi="Times New Roman"/>
          <w:kern w:val="0"/>
        </w:rPr>
        <w:t xml:space="preserve">14,613 firm-year observations from 55 countries </w:t>
      </w:r>
      <w:bookmarkStart w:id="0" w:name="_Hlk189819001"/>
      <w:r w:rsidR="00FE0420" w:rsidRPr="005268BC">
        <w:rPr>
          <w:rFonts w:ascii="Times New Roman" w:hAnsi="Times New Roman"/>
          <w:kern w:val="0"/>
        </w:rPr>
        <w:t xml:space="preserve">covering the period </w:t>
      </w:r>
      <w:r w:rsidRPr="005268BC">
        <w:rPr>
          <w:rFonts w:ascii="Times New Roman" w:hAnsi="Times New Roman"/>
          <w:kern w:val="0"/>
        </w:rPr>
        <w:t xml:space="preserve">2002 </w:t>
      </w:r>
      <w:r w:rsidR="00FE0420" w:rsidRPr="005268BC">
        <w:rPr>
          <w:rFonts w:ascii="Times New Roman" w:hAnsi="Times New Roman"/>
          <w:kern w:val="0"/>
        </w:rPr>
        <w:t>to</w:t>
      </w:r>
      <w:r w:rsidRPr="005268BC">
        <w:rPr>
          <w:rFonts w:ascii="Times New Roman" w:hAnsi="Times New Roman"/>
          <w:kern w:val="0"/>
        </w:rPr>
        <w:t xml:space="preserve"> 2021</w:t>
      </w:r>
      <w:bookmarkEnd w:id="0"/>
      <w:r w:rsidRPr="005268BC">
        <w:rPr>
          <w:rFonts w:ascii="Times New Roman" w:hAnsi="Times New Roman"/>
          <w:kern w:val="0"/>
        </w:rPr>
        <w:t>, the results show that</w:t>
      </w:r>
      <w:r w:rsidRPr="005268BC">
        <w:rPr>
          <w:rFonts w:ascii="Times New Roman" w:hAnsi="Times New Roman"/>
        </w:rPr>
        <w:t xml:space="preserve"> female leadership is </w:t>
      </w:r>
      <w:r w:rsidR="00FE0420" w:rsidRPr="005268BC">
        <w:rPr>
          <w:rFonts w:ascii="Times New Roman" w:hAnsi="Times New Roman"/>
        </w:rPr>
        <w:t>related</w:t>
      </w:r>
      <w:r w:rsidRPr="005268BC">
        <w:rPr>
          <w:rFonts w:ascii="Times New Roman" w:hAnsi="Times New Roman"/>
        </w:rPr>
        <w:t xml:space="preserve"> </w:t>
      </w:r>
      <w:r w:rsidR="00003D96" w:rsidRPr="005268BC">
        <w:rPr>
          <w:rFonts w:ascii="Times New Roman" w:hAnsi="Times New Roman"/>
        </w:rPr>
        <w:t>to</w:t>
      </w:r>
      <w:r w:rsidRPr="005268BC">
        <w:rPr>
          <w:rFonts w:ascii="Times New Roman" w:hAnsi="Times New Roman"/>
        </w:rPr>
        <w:t xml:space="preserve"> lower (higher) levels of waste </w:t>
      </w:r>
      <w:r w:rsidR="00E71526" w:rsidRPr="005268BC">
        <w:rPr>
          <w:rFonts w:ascii="Times New Roman" w:hAnsi="Times New Roman"/>
        </w:rPr>
        <w:t>generation</w:t>
      </w:r>
      <w:r w:rsidR="00FE0420" w:rsidRPr="005268BC">
        <w:rPr>
          <w:rFonts w:ascii="Times New Roman" w:hAnsi="Times New Roman"/>
        </w:rPr>
        <w:t xml:space="preserve"> </w:t>
      </w:r>
      <w:r w:rsidRPr="005268BC">
        <w:rPr>
          <w:rFonts w:ascii="Times New Roman" w:hAnsi="Times New Roman"/>
        </w:rPr>
        <w:t xml:space="preserve">(recycling). This result suggests that female executives are likely to implement </w:t>
      </w:r>
      <w:r w:rsidR="00E71526" w:rsidRPr="005268BC">
        <w:rPr>
          <w:rFonts w:ascii="Times New Roman" w:hAnsi="Times New Roman"/>
        </w:rPr>
        <w:t xml:space="preserve">greener </w:t>
      </w:r>
      <w:r w:rsidRPr="005268BC">
        <w:rPr>
          <w:rFonts w:ascii="Times New Roman" w:hAnsi="Times New Roman"/>
        </w:rPr>
        <w:t>strategies that prioritize</w:t>
      </w:r>
      <w:r w:rsidR="00E71526" w:rsidRPr="005268BC">
        <w:rPr>
          <w:rFonts w:ascii="Times New Roman" w:hAnsi="Times New Roman"/>
        </w:rPr>
        <w:t xml:space="preserve"> corporate sustainability</w:t>
      </w:r>
      <w:r w:rsidR="00CC0226">
        <w:rPr>
          <w:rFonts w:ascii="Times New Roman" w:hAnsi="Times New Roman"/>
        </w:rPr>
        <w:t>,</w:t>
      </w:r>
      <w:r w:rsidRPr="005268BC">
        <w:rPr>
          <w:rFonts w:ascii="Times New Roman" w:hAnsi="Times New Roman"/>
        </w:rPr>
        <w:t xml:space="preserve"> supporting stakeholder and upper echelon theor</w:t>
      </w:r>
      <w:r w:rsidR="00E71526" w:rsidRPr="005268BC">
        <w:rPr>
          <w:rFonts w:ascii="Times New Roman" w:hAnsi="Times New Roman"/>
        </w:rPr>
        <w:t>ies</w:t>
      </w:r>
      <w:r w:rsidRPr="005268BC">
        <w:rPr>
          <w:rFonts w:ascii="Times New Roman" w:hAnsi="Times New Roman"/>
        </w:rPr>
        <w:t xml:space="preserve">. </w:t>
      </w:r>
      <w:r w:rsidRPr="005268BC">
        <w:rPr>
          <w:rFonts w:ascii="Times New Roman" w:hAnsi="Times New Roman"/>
          <w:kern w:val="0"/>
        </w:rPr>
        <w:t>Th</w:t>
      </w:r>
      <w:r w:rsidR="00CC0226">
        <w:rPr>
          <w:rFonts w:ascii="Times New Roman" w:hAnsi="Times New Roman"/>
          <w:kern w:val="0"/>
        </w:rPr>
        <w:t>e positive effect of female executives on reducing waste generation</w:t>
      </w:r>
      <w:r w:rsidR="00481509" w:rsidRPr="005268BC">
        <w:rPr>
          <w:rFonts w:ascii="Times New Roman" w:hAnsi="Times New Roman"/>
          <w:kern w:val="0"/>
        </w:rPr>
        <w:t xml:space="preserve"> </w:t>
      </w:r>
      <w:r w:rsidRPr="005268BC">
        <w:rPr>
          <w:rFonts w:ascii="Times New Roman" w:hAnsi="Times New Roman"/>
          <w:kern w:val="0"/>
        </w:rPr>
        <w:t>is more pr</w:t>
      </w:r>
      <w:r w:rsidR="00481509" w:rsidRPr="005268BC">
        <w:rPr>
          <w:rFonts w:ascii="Times New Roman" w:hAnsi="Times New Roman"/>
          <w:kern w:val="0"/>
        </w:rPr>
        <w:t xml:space="preserve">onounced </w:t>
      </w:r>
      <w:r w:rsidR="00481509" w:rsidRPr="005268BC">
        <w:rPr>
          <w:rFonts w:ascii="Times New Roman" w:hAnsi="Times New Roman"/>
        </w:rPr>
        <w:t xml:space="preserve">in </w:t>
      </w:r>
      <w:r w:rsidR="00F31BA0">
        <w:rPr>
          <w:rFonts w:ascii="Times New Roman" w:hAnsi="Times New Roman"/>
        </w:rPr>
        <w:t>countries with s</w:t>
      </w:r>
      <w:r w:rsidR="00481509" w:rsidRPr="005268BC">
        <w:rPr>
          <w:rFonts w:ascii="Times New Roman" w:hAnsi="Times New Roman"/>
        </w:rPr>
        <w:t xml:space="preserve">trong gender equality culture. Further evidence shows that the effect of female executives on waste reduction is more prevalent following </w:t>
      </w:r>
      <w:r w:rsidRPr="005268BC">
        <w:rPr>
          <w:rFonts w:ascii="Times New Roman" w:hAnsi="Times New Roman"/>
          <w:kern w:val="0"/>
        </w:rPr>
        <w:t xml:space="preserve">the implementation of sustainable development goals in 2015 suggesting </w:t>
      </w:r>
      <w:r w:rsidRPr="005268BC">
        <w:rPr>
          <w:rFonts w:ascii="Times New Roman" w:hAnsi="Times New Roman"/>
        </w:rPr>
        <w:t xml:space="preserve">the potential impact of gender diversity in executive roles on advancing corporate environmental responsibility in alignment with global sustainability goals. </w:t>
      </w:r>
      <w:r w:rsidR="00481509" w:rsidRPr="005268BC">
        <w:rPr>
          <w:rFonts w:ascii="Times New Roman" w:hAnsi="Times New Roman"/>
        </w:rPr>
        <w:t xml:space="preserve">We also show that this effect is more likely </w:t>
      </w:r>
      <w:r w:rsidR="00003D96" w:rsidRPr="005268BC">
        <w:rPr>
          <w:rFonts w:ascii="Times New Roman" w:hAnsi="Times New Roman"/>
        </w:rPr>
        <w:t xml:space="preserve">across </w:t>
      </w:r>
      <w:r w:rsidR="00481509" w:rsidRPr="005268BC">
        <w:rPr>
          <w:rFonts w:ascii="Times New Roman" w:hAnsi="Times New Roman"/>
        </w:rPr>
        <w:t xml:space="preserve">countries with </w:t>
      </w:r>
      <w:r w:rsidR="00474232" w:rsidRPr="005268BC">
        <w:rPr>
          <w:rFonts w:ascii="Times New Roman" w:hAnsi="Times New Roman"/>
        </w:rPr>
        <w:t xml:space="preserve">poor </w:t>
      </w:r>
      <w:r w:rsidRPr="005268BC">
        <w:rPr>
          <w:rFonts w:ascii="Times New Roman" w:hAnsi="Times New Roman"/>
        </w:rPr>
        <w:t>investor protection</w:t>
      </w:r>
      <w:r w:rsidR="00003D96" w:rsidRPr="005268BC">
        <w:rPr>
          <w:rFonts w:ascii="Times New Roman" w:hAnsi="Times New Roman"/>
        </w:rPr>
        <w:t xml:space="preserve"> regulations</w:t>
      </w:r>
      <w:r w:rsidRPr="00760127">
        <w:rPr>
          <w:rFonts w:ascii="Times New Roman" w:hAnsi="Times New Roman"/>
        </w:rPr>
        <w:t>.</w:t>
      </w:r>
      <w:r w:rsidRPr="005268BC">
        <w:rPr>
          <w:rFonts w:ascii="Times New Roman" w:hAnsi="Times New Roman"/>
        </w:rPr>
        <w:t xml:space="preserve"> </w:t>
      </w:r>
    </w:p>
    <w:p w14:paraId="56DCD7EB" w14:textId="77777777" w:rsidR="000564A9" w:rsidRPr="005268BC" w:rsidRDefault="000564A9" w:rsidP="005268BC">
      <w:pPr>
        <w:spacing w:after="0" w:line="480" w:lineRule="auto"/>
        <w:jc w:val="both"/>
        <w:rPr>
          <w:rFonts w:ascii="Times New Roman" w:eastAsia="Times New Roman" w:hAnsi="Times New Roman"/>
          <w:b/>
          <w:bCs/>
        </w:rPr>
      </w:pPr>
    </w:p>
    <w:p w14:paraId="71542DEE" w14:textId="3F78D5FB" w:rsidR="000564A9" w:rsidRPr="005268BC" w:rsidRDefault="000564A9" w:rsidP="005268BC">
      <w:pPr>
        <w:spacing w:after="0" w:line="480" w:lineRule="auto"/>
        <w:jc w:val="both"/>
        <w:rPr>
          <w:rFonts w:ascii="Times New Roman" w:eastAsia="Times New Roman" w:hAnsi="Times New Roman"/>
        </w:rPr>
      </w:pPr>
      <w:r w:rsidRPr="005268BC">
        <w:rPr>
          <w:rFonts w:ascii="Times New Roman" w:eastAsia="Times New Roman" w:hAnsi="Times New Roman"/>
          <w:b/>
          <w:bCs/>
        </w:rPr>
        <w:t xml:space="preserve">Keywords: </w:t>
      </w:r>
      <w:r w:rsidRPr="005268BC">
        <w:rPr>
          <w:rFonts w:ascii="Times New Roman" w:eastAsia="Times New Roman" w:hAnsi="Times New Roman"/>
        </w:rPr>
        <w:t>Female leadership, gender diversity, waste management, SDGs, gender culture,</w:t>
      </w:r>
      <w:r w:rsidR="00760127">
        <w:rPr>
          <w:rFonts w:ascii="Times New Roman" w:eastAsia="Times New Roman" w:hAnsi="Times New Roman"/>
        </w:rPr>
        <w:t xml:space="preserve"> investor protection</w:t>
      </w:r>
      <w:r w:rsidRPr="005268BC">
        <w:rPr>
          <w:rFonts w:ascii="Times New Roman" w:eastAsia="Times New Roman" w:hAnsi="Times New Roman"/>
        </w:rPr>
        <w:t xml:space="preserve">. </w:t>
      </w:r>
    </w:p>
    <w:p w14:paraId="45730251" w14:textId="77777777" w:rsidR="000564A9" w:rsidRPr="005268BC" w:rsidRDefault="000564A9" w:rsidP="005268BC">
      <w:pPr>
        <w:spacing w:after="0" w:line="480" w:lineRule="auto"/>
        <w:jc w:val="both"/>
        <w:rPr>
          <w:rFonts w:ascii="Times New Roman" w:eastAsia="Times New Roman" w:hAnsi="Times New Roman"/>
        </w:rPr>
      </w:pPr>
    </w:p>
    <w:p w14:paraId="682CA4D5" w14:textId="77777777" w:rsidR="000564A9" w:rsidRPr="005268BC" w:rsidRDefault="000564A9" w:rsidP="005268BC">
      <w:pPr>
        <w:spacing w:after="0" w:line="480" w:lineRule="auto"/>
        <w:jc w:val="both"/>
        <w:rPr>
          <w:rFonts w:ascii="Times New Roman" w:eastAsia="Times New Roman" w:hAnsi="Times New Roman"/>
          <w:b/>
          <w:bCs/>
        </w:rPr>
      </w:pPr>
      <w:r w:rsidRPr="005268BC">
        <w:rPr>
          <w:rFonts w:ascii="Times New Roman" w:eastAsia="Times New Roman" w:hAnsi="Times New Roman"/>
          <w:b/>
          <w:bCs/>
        </w:rPr>
        <w:br w:type="page"/>
      </w:r>
    </w:p>
    <w:p w14:paraId="13BC5D31" w14:textId="77777777" w:rsidR="000564A9" w:rsidRPr="005268BC" w:rsidRDefault="000564A9" w:rsidP="005268BC">
      <w:pPr>
        <w:spacing w:after="0" w:line="480" w:lineRule="auto"/>
        <w:jc w:val="both"/>
        <w:rPr>
          <w:rFonts w:ascii="Times New Roman" w:eastAsia="Times New Roman" w:hAnsi="Times New Roman"/>
          <w:b/>
          <w:bCs/>
        </w:rPr>
      </w:pPr>
      <w:r w:rsidRPr="005268BC">
        <w:rPr>
          <w:rFonts w:ascii="Times New Roman" w:eastAsia="Times New Roman" w:hAnsi="Times New Roman"/>
          <w:b/>
          <w:bCs/>
        </w:rPr>
        <w:lastRenderedPageBreak/>
        <w:t>1. Introduction</w:t>
      </w:r>
    </w:p>
    <w:p w14:paraId="7EA63EFD" w14:textId="41D46D9F" w:rsidR="00CA3B24" w:rsidRPr="005268BC" w:rsidRDefault="00CA3B24" w:rsidP="005268BC">
      <w:pPr>
        <w:spacing w:after="0" w:line="480" w:lineRule="auto"/>
        <w:jc w:val="both"/>
        <w:rPr>
          <w:rFonts w:ascii="Times New Roman" w:eastAsia="Times New Roman" w:hAnsi="Times New Roman"/>
        </w:rPr>
      </w:pPr>
      <w:r w:rsidRPr="005268BC">
        <w:rPr>
          <w:rFonts w:ascii="Times New Roman" w:eastAsia="Times New Roman" w:hAnsi="Times New Roman"/>
        </w:rPr>
        <w:t xml:space="preserve">Throughout human history, as the population has increased, cities have expanded, and industrialization has progressed, the issue of waste management has similarly evolved. Waste management </w:t>
      </w:r>
      <w:r w:rsidR="00003D96" w:rsidRPr="005268BC">
        <w:rPr>
          <w:rFonts w:ascii="Times New Roman" w:eastAsia="Times New Roman" w:hAnsi="Times New Roman"/>
        </w:rPr>
        <w:t>refers</w:t>
      </w:r>
      <w:r w:rsidRPr="005268BC">
        <w:rPr>
          <w:rFonts w:ascii="Times New Roman" w:eastAsia="Times New Roman" w:hAnsi="Times New Roman"/>
        </w:rPr>
        <w:t xml:space="preserve"> </w:t>
      </w:r>
      <w:r w:rsidR="00003D96" w:rsidRPr="005268BC">
        <w:rPr>
          <w:rFonts w:ascii="Times New Roman" w:eastAsia="Times New Roman" w:hAnsi="Times New Roman"/>
        </w:rPr>
        <w:t>to</w:t>
      </w:r>
      <w:r w:rsidRPr="005268BC">
        <w:rPr>
          <w:rFonts w:ascii="Times New Roman" w:eastAsia="Times New Roman" w:hAnsi="Times New Roman"/>
        </w:rPr>
        <w:t xml:space="preserve"> the process of </w:t>
      </w:r>
      <w:r w:rsidR="00003D96" w:rsidRPr="005268BC">
        <w:rPr>
          <w:rFonts w:ascii="Times New Roman" w:eastAsia="Times New Roman" w:hAnsi="Times New Roman"/>
        </w:rPr>
        <w:t>handling</w:t>
      </w:r>
      <w:r w:rsidRPr="005268BC">
        <w:rPr>
          <w:rFonts w:ascii="Times New Roman" w:eastAsia="Times New Roman" w:hAnsi="Times New Roman"/>
        </w:rPr>
        <w:t xml:space="preserve"> waste and </w:t>
      </w:r>
      <w:r w:rsidR="00003D96" w:rsidRPr="005268BC">
        <w:rPr>
          <w:rFonts w:ascii="Times New Roman" w:eastAsia="Times New Roman" w:hAnsi="Times New Roman"/>
        </w:rPr>
        <w:t xml:space="preserve">implementing </w:t>
      </w:r>
      <w:r w:rsidRPr="005268BC">
        <w:rPr>
          <w:rFonts w:ascii="Times New Roman" w:eastAsia="Times New Roman" w:hAnsi="Times New Roman"/>
        </w:rPr>
        <w:t>solutions for recycling items, ultimately disposing of used products and substances safely and efficiently</w:t>
      </w:r>
      <w:r w:rsidR="005268BC">
        <w:rPr>
          <w:rFonts w:ascii="Times New Roman" w:eastAsia="Times New Roman" w:hAnsi="Times New Roman"/>
        </w:rPr>
        <w:t xml:space="preserve"> </w:t>
      </w:r>
      <w:r w:rsidR="005268BC">
        <w:rPr>
          <w:rFonts w:ascii="Times New Roman" w:eastAsia="Times New Roman" w:hAnsi="Times New Roman"/>
        </w:rPr>
        <w:fldChar w:fldCharType="begin"/>
      </w:r>
      <w:r w:rsidR="005268BC">
        <w:rPr>
          <w:rFonts w:ascii="Times New Roman" w:eastAsia="Times New Roman" w:hAnsi="Times New Roman"/>
        </w:rPr>
        <w:instrText xml:space="preserve"> ADDIN ZOTERO_ITEM CSL_CITATION {"citationID":"Uq0DIphJ","properties":{"formattedCitation":"(Sondh et al., 2024)","plainCitation":"(Sondh et al., 2024)","noteIndex":0},"citationItems":[{"id":1392,"uris":["http://zotero.org/users/13814652/items/2PE6GZX3"],"itemData":{"id":1392,"type":"article-journal","abstract":"The evolution of population and swift urbanization has augmented the quantum of municipal solid waste (MSW) across the globe. The MSW has numerous problems, such as health issues, climate change, societal imbalance, etc. Decision-makers continuously investigate a practical and viable solution for eradicating the solid waste management issue. The circular economy offers a critical solution for managing solid waste with a more organized and constructive approach. The study proposes the key facets to design a solid waste management system driven by the circular economy. The circular economy framework emphasizes the 4 R’s- Reduce, Reuse, Recycle, and Recover. The review instils the importance of a waste collection and sorting station, waste treatment methods, and recovery of valuables from waste. The importance of policies and legislation in solid waste management systems with cases of developed countries are also discussed. The study further elaborates on the various aspects of the circular economy, including economic, social, and environmental paradigms. An insight into achieving sustainability through a circular economy-based MSW management system is presented. CE-based waste management offers eco-friendly business models, environmental justice, and upliftment of social well-being. The paper acknowledges the worldwide business groups that have adopted the circular economy and are trying to achieve sustainability. The opportunities cited by globally renowned organizations to limit waste generation and observe material recycling and reuse in their workspace and products have also been highlighted. The study offers an understanding of the system that brings prosperity and harmony to society.","container-title":"Sustainable Chemistry and Pharmacy","DOI":"10.1016/j.scp.2023.101337","ISSN":"2352-5541","journalAbbreviation":"Sustainable Chemistry and Pharmacy","page":"101337","source":"ScienceDirect","title":"Strategic approach towards sustainability by promoting circular economy-based municipal solid waste management system- A review","volume":"37","author":[{"family":"Sondh","given":"Sidhartha"},{"family":"Upadhyay","given":"Darshit S."},{"family":"Patel","given":"Sanjay"},{"family":"Patel","given":"Rajesh N."}],"issued":{"date-parts":[["2024",2,1]]}}}],"schema":"https://github.com/citation-style-language/schema/raw/master/csl-citation.json"} </w:instrText>
      </w:r>
      <w:r w:rsidR="005268BC">
        <w:rPr>
          <w:rFonts w:ascii="Times New Roman" w:eastAsia="Times New Roman" w:hAnsi="Times New Roman"/>
        </w:rPr>
        <w:fldChar w:fldCharType="separate"/>
      </w:r>
      <w:r w:rsidR="005268BC" w:rsidRPr="005268BC">
        <w:rPr>
          <w:rFonts w:ascii="Times New Roman" w:hAnsi="Times New Roman"/>
        </w:rPr>
        <w:t>(Sondh et al., 2024)</w:t>
      </w:r>
      <w:r w:rsidR="005268BC">
        <w:rPr>
          <w:rFonts w:ascii="Times New Roman" w:eastAsia="Times New Roman" w:hAnsi="Times New Roman"/>
        </w:rPr>
        <w:fldChar w:fldCharType="end"/>
      </w:r>
      <w:r w:rsidRPr="005268BC">
        <w:rPr>
          <w:rFonts w:ascii="Times New Roman" w:eastAsia="Times New Roman" w:hAnsi="Times New Roman"/>
        </w:rPr>
        <w:t xml:space="preserve">. According to </w:t>
      </w:r>
      <w:r w:rsidR="005268BC">
        <w:rPr>
          <w:rFonts w:ascii="Times New Roman" w:eastAsia="Times New Roman" w:hAnsi="Times New Roman"/>
        </w:rPr>
        <w:fldChar w:fldCharType="begin"/>
      </w:r>
      <w:r w:rsidR="00555761">
        <w:rPr>
          <w:rFonts w:ascii="Times New Roman" w:eastAsia="Times New Roman" w:hAnsi="Times New Roman"/>
        </w:rPr>
        <w:instrText xml:space="preserve"> ADDIN ZOTERO_ITEM CSL_CITATION {"citationID":"Xi11jNyI","properties":{"formattedCitation":"(Kumar et al., 2020)","plainCitation":"(Kumar et al., 2020)","dontUpdate":true,"noteIndex":0},"citationItems":[{"id":1394,"uris":["http://zotero.org/users/13814652/items/DKVBK5QZ"],"itemData":{"id":1394,"type":"article-journal","abstract":"We made the first ever successful effort in India to detect the genetic material of SARS-CoV-2 viruses to understand the capability and application of wastewater-based epidemiology (WBE) surveillance in India. Sampling was carried out on 8 and 27 May 2020 at the Old Pirana Waste Water Treatment Plant (WWTP) at Ahmedabad, Gujarat that receives effluent from Civil Hospital treating COVID-19 patients. All three, i.e. ORF1ab, N and S genes of SARS-CoV-2, were found in the influent with no genes detected in effluent collected on 8 and 27 May 2020. Increase in SARS-CoV-2 genetic loading in the wastewater between 8 and 27 May 2020 samples concurred with corresponding increase in the number of active COVID-19 patients in the city. The number of gene copies was comparable to that reported in untreated wastewaters of Australia, China and Turkey and lower than that of the USA, France and Spain. However, temporal changes in SARS-CoV-2 RNA concentrations need to be substantiated further from the perspectives of daily and short-term changes of SARS-CoV-2 in wastewater through long-term monitoring. The study results SARS-CoV-2 will assist concerned authorities and policymakers to formulate and/or upgrade COVID-19 surveillance to have a more explicit picture of the pandemic curve. While infectivity of SARS-CoV-2 through the excreted viral genetic material in the aquatic environment is still being debated, the presence and detection of genes in wastewater systems makes a strong case for the environmental surveillance of the COVID-19 pandemic., \n          \n            Unlabelled Image\n            \n          \n        , \n          \n            \n              •\n              First ever report of the presence of gene of SARS-CoV-2 in the wastewater in India.\n            \n            \n              •\n              CT value is explicitly indicative of the increase of COVID-19 patient in the vicinity.\n            \n            \n              •\n              All three i.e. ORF1ab, N and S genes of SARS-CoV-2 were discerned in the influents.\n            \n            \n              •\n              None of three genes were spotted in the effluent collected on 8 and 27 May 2020.\n            \n            \n              •\n              Increase in the SARS-CoV-2 genetic loading concurred with active COVID-19 patient.","container-title":"The Science of the Total Environment","DOI":"10.1016/j.scitotenv.2020.141326","ISSN":"0048-9697","journalAbbreviation":"Sci Total Environ","note":"PMID: 32768790\nPMCID: PMC7386605","page":"141326","source":"PubMed Central","title":"First proof of the capability of wastewater surveillance for COVID-19 in India through detection of genetic material of SARS-CoV-2","volume":"746","author":[{"family":"Kumar","given":"Manish"},{"family":"Patel","given":"Arbind Kumar"},{"family":"Shah","given":"Anil V."},{"family":"Raval","given":"Janvi"},{"family":"Rajpara","given":"Neha"},{"family":"Joshi","given":"Madhvi"},{"family":"Joshi","given":"Chaitanya G."}],"issued":{"date-parts":[["2020",12,1]]}}}],"schema":"https://github.com/citation-style-language/schema/raw/master/csl-citation.json"} </w:instrText>
      </w:r>
      <w:r w:rsidR="005268BC">
        <w:rPr>
          <w:rFonts w:ascii="Times New Roman" w:eastAsia="Times New Roman" w:hAnsi="Times New Roman"/>
        </w:rPr>
        <w:fldChar w:fldCharType="separate"/>
      </w:r>
      <w:r w:rsidR="005268BC" w:rsidRPr="005268BC">
        <w:rPr>
          <w:rFonts w:ascii="Times New Roman" w:hAnsi="Times New Roman"/>
        </w:rPr>
        <w:t xml:space="preserve">Kumar et al. </w:t>
      </w:r>
      <w:r w:rsidR="005268BC">
        <w:rPr>
          <w:rFonts w:ascii="Times New Roman" w:hAnsi="Times New Roman"/>
        </w:rPr>
        <w:t>(</w:t>
      </w:r>
      <w:r w:rsidR="005268BC" w:rsidRPr="005268BC">
        <w:rPr>
          <w:rFonts w:ascii="Times New Roman" w:hAnsi="Times New Roman"/>
        </w:rPr>
        <w:t>2020)</w:t>
      </w:r>
      <w:r w:rsidR="005268BC">
        <w:rPr>
          <w:rFonts w:ascii="Times New Roman" w:eastAsia="Times New Roman" w:hAnsi="Times New Roman"/>
        </w:rPr>
        <w:fldChar w:fldCharType="end"/>
      </w:r>
      <w:r w:rsidRPr="005268BC">
        <w:rPr>
          <w:rFonts w:ascii="Times New Roman" w:eastAsia="Times New Roman" w:hAnsi="Times New Roman"/>
        </w:rPr>
        <w:t xml:space="preserve">, waste management involves understanding how waste can be utilized as a valuable resource. Waste management practices help maintain a clean environment free from pollutants. It also entails effectively controlling and preventing waste generation and resource consumption </w:t>
      </w:r>
      <w:r w:rsidR="005268BC">
        <w:rPr>
          <w:rFonts w:ascii="Times New Roman" w:eastAsia="Times New Roman" w:hAnsi="Times New Roman"/>
        </w:rPr>
        <w:fldChar w:fldCharType="begin"/>
      </w:r>
      <w:r w:rsidR="005268BC">
        <w:rPr>
          <w:rFonts w:ascii="Times New Roman" w:eastAsia="Times New Roman" w:hAnsi="Times New Roman"/>
        </w:rPr>
        <w:instrText xml:space="preserve"> ADDIN ZOTERO_ITEM CSL_CITATION {"citationID":"SvRmYPep","properties":{"formattedCitation":"(da Silva et al., 2019)","plainCitation":"(da Silva et al., 2019)","noteIndex":0},"citationItems":[{"id":1390,"uris":["http://zotero.org/users/13814652/items/K8D97FM7"],"itemData":{"id":1390,"type":"article-journal","abstract":"This work aimed to select a relevant set of sustainability indicators to analyze municipal solid waste management (MSWM) in large and medium-sized worldwide cities and to apply these findings in three municipalities located in the state of Rio Grande do Sul, in southern Brazil. For this purpose, surveys were carried out, and data collected from secondary sources. A set of 18 methodologies with different MSWM indicators was initially selected, totaling 396 indicators evaluated through selection criteria. The result was the selection of a set of 49 indicators for application in a case study. It was only possible to measure 11 indicators with the information publicly available for the three Brazilian cities studied, demonstrating the fragility of information regarding sustainability issues. Also, data related to social issues and natural and energy resources were insufficient for indicators to be measured. The analysis revealed difficulties regarding the availability of information in databases such as the National Sanitation Information System, and the lack of investments in infrastructure, technical and human resources, evidencing an opportunity gap to update and include new indicators in the Brazilian waste management system. Nevertheless, the set of 49 indicators proposed would be beneficial as a strategic support tool for management in any global city, as the indicators were selected to promote sustainability and to meet the global commitment of cities to implement policies related to MSWM, the Sustainable Development Goals, and sustainable governance.","container-title":"Journal of Cleaner Production","DOI":"10.1016/j.jclepro.2019.117802","ISSN":"0959-6526","journalAbbreviation":"Journal of Cleaner Production","page":"117802","source":"ScienceDirect","title":"Sustainability indicators for urban solid waste management in large and medium-sized worldwide cities","volume":"237","author":[{"family":"Silva","given":"Luciana","non-dropping-particle":"da"},{"family":"Marques Prietto","given":"Pedro Domingos"},{"family":"Pavan Korf","given":"Eduardo"}],"issued":{"date-parts":[["2019",11,10]]}}}],"schema":"https://github.com/citation-style-language/schema/raw/master/csl-citation.json"} </w:instrText>
      </w:r>
      <w:r w:rsidR="005268BC">
        <w:rPr>
          <w:rFonts w:ascii="Times New Roman" w:eastAsia="Times New Roman" w:hAnsi="Times New Roman"/>
        </w:rPr>
        <w:fldChar w:fldCharType="separate"/>
      </w:r>
      <w:r w:rsidR="005268BC" w:rsidRPr="005268BC">
        <w:rPr>
          <w:rFonts w:ascii="Times New Roman" w:hAnsi="Times New Roman"/>
        </w:rPr>
        <w:t>(da Silva et al., 2019)</w:t>
      </w:r>
      <w:r w:rsidR="005268BC">
        <w:rPr>
          <w:rFonts w:ascii="Times New Roman" w:eastAsia="Times New Roman" w:hAnsi="Times New Roman"/>
        </w:rPr>
        <w:fldChar w:fldCharType="end"/>
      </w:r>
      <w:r w:rsidRPr="005268BC">
        <w:rPr>
          <w:rFonts w:ascii="Times New Roman" w:eastAsia="Times New Roman" w:hAnsi="Times New Roman"/>
        </w:rPr>
        <w:t>.</w:t>
      </w:r>
    </w:p>
    <w:p w14:paraId="36835471" w14:textId="71BA4FDC" w:rsidR="000564A9" w:rsidRPr="005268BC" w:rsidRDefault="00CA3B24" w:rsidP="005268BC">
      <w:pPr>
        <w:spacing w:before="100" w:beforeAutospacing="1" w:after="100" w:afterAutospacing="1" w:line="480" w:lineRule="auto"/>
        <w:jc w:val="both"/>
        <w:rPr>
          <w:rFonts w:ascii="Times New Roman" w:eastAsia="Times New Roman" w:hAnsi="Times New Roman"/>
          <w:kern w:val="0"/>
        </w:rPr>
      </w:pPr>
      <w:r w:rsidRPr="005268BC">
        <w:rPr>
          <w:rFonts w:ascii="Times New Roman" w:eastAsia="Times New Roman" w:hAnsi="Times New Roman"/>
        </w:rPr>
        <w:t xml:space="preserve">According to </w:t>
      </w:r>
      <w:r w:rsidR="00C52A45" w:rsidRPr="005268BC">
        <w:rPr>
          <w:rFonts w:ascii="Times New Roman" w:eastAsia="Times New Roman" w:hAnsi="Times New Roman"/>
        </w:rPr>
        <w:t xml:space="preserve">the Globe e-waste monitor </w:t>
      </w:r>
      <w:r w:rsidRPr="005268BC">
        <w:rPr>
          <w:rFonts w:ascii="Times New Roman" w:eastAsia="Times New Roman" w:hAnsi="Times New Roman"/>
        </w:rPr>
        <w:t>report</w:t>
      </w:r>
      <w:r w:rsidR="00C52A45" w:rsidRPr="005268BC">
        <w:rPr>
          <w:rFonts w:ascii="Times New Roman" w:eastAsia="Times New Roman" w:hAnsi="Times New Roman"/>
        </w:rPr>
        <w:t xml:space="preserve"> (2020) published by </w:t>
      </w:r>
      <w:r w:rsidRPr="005268BC">
        <w:rPr>
          <w:rFonts w:ascii="Times New Roman" w:eastAsia="Times New Roman" w:hAnsi="Times New Roman"/>
        </w:rPr>
        <w:t>the United Nations University,</w:t>
      </w:r>
      <w:r w:rsidR="009B3380" w:rsidRPr="005268BC">
        <w:rPr>
          <w:rFonts w:ascii="Times New Roman" w:eastAsia="Times New Roman" w:hAnsi="Times New Roman"/>
        </w:rPr>
        <w:t xml:space="preserve"> in 2019</w:t>
      </w:r>
      <w:r w:rsidRPr="005268BC">
        <w:rPr>
          <w:rFonts w:ascii="Times New Roman" w:eastAsia="Times New Roman" w:hAnsi="Times New Roman"/>
        </w:rPr>
        <w:t xml:space="preserve"> approximately 53.6 million tons of electronic waste were </w:t>
      </w:r>
      <w:r w:rsidR="009B3380" w:rsidRPr="005268BC">
        <w:rPr>
          <w:rFonts w:ascii="Times New Roman" w:eastAsia="Times New Roman" w:hAnsi="Times New Roman"/>
        </w:rPr>
        <w:t xml:space="preserve">produced </w:t>
      </w:r>
      <w:r w:rsidRPr="005268BC">
        <w:rPr>
          <w:rFonts w:ascii="Times New Roman" w:eastAsia="Times New Roman" w:hAnsi="Times New Roman"/>
        </w:rPr>
        <w:t xml:space="preserve">globally. This </w:t>
      </w:r>
      <w:r w:rsidR="009B3380" w:rsidRPr="005268BC">
        <w:rPr>
          <w:rFonts w:ascii="Times New Roman" w:eastAsia="Times New Roman" w:hAnsi="Times New Roman"/>
        </w:rPr>
        <w:t>number</w:t>
      </w:r>
      <w:r w:rsidRPr="005268BC">
        <w:rPr>
          <w:rFonts w:ascii="Times New Roman" w:eastAsia="Times New Roman" w:hAnsi="Times New Roman"/>
        </w:rPr>
        <w:t xml:space="preserve"> is </w:t>
      </w:r>
      <w:r w:rsidR="009B3380" w:rsidRPr="005268BC">
        <w:rPr>
          <w:rFonts w:ascii="Times New Roman" w:eastAsia="Times New Roman" w:hAnsi="Times New Roman"/>
        </w:rPr>
        <w:t>forecasted</w:t>
      </w:r>
      <w:r w:rsidRPr="005268BC">
        <w:rPr>
          <w:rFonts w:ascii="Times New Roman" w:eastAsia="Times New Roman" w:hAnsi="Times New Roman"/>
        </w:rPr>
        <w:t xml:space="preserve"> to rise to 74.7 million tons by 2030. Additionally, the United Nations </w:t>
      </w:r>
      <w:r w:rsidR="00C52A45" w:rsidRPr="005268BC">
        <w:rPr>
          <w:rFonts w:ascii="Times New Roman" w:eastAsia="Times New Roman" w:hAnsi="Times New Roman"/>
        </w:rPr>
        <w:t xml:space="preserve">Environment Program (UNEP) </w:t>
      </w:r>
      <w:r w:rsidRPr="005268BC">
        <w:rPr>
          <w:rFonts w:ascii="Times New Roman" w:eastAsia="Times New Roman" w:hAnsi="Times New Roman"/>
        </w:rPr>
        <w:t>estimates that</w:t>
      </w:r>
      <w:r w:rsidR="009B3380" w:rsidRPr="005268BC">
        <w:rPr>
          <w:rFonts w:ascii="Times New Roman" w:eastAsia="Times New Roman" w:hAnsi="Times New Roman"/>
        </w:rPr>
        <w:t xml:space="preserve"> plastic waste production has reached around</w:t>
      </w:r>
      <w:r w:rsidRPr="005268BC">
        <w:rPr>
          <w:rFonts w:ascii="Times New Roman" w:eastAsia="Times New Roman" w:hAnsi="Times New Roman"/>
        </w:rPr>
        <w:t xml:space="preserve"> 300 million tons of annually, of which around 8 million tons ultimately end up in the oceans causing harm to the environment</w:t>
      </w:r>
      <w:r w:rsidR="00C52A45" w:rsidRPr="005268BC">
        <w:rPr>
          <w:rStyle w:val="Appelnotedebasdep"/>
          <w:rFonts w:ascii="Times New Roman" w:eastAsia="Times New Roman" w:hAnsi="Times New Roman"/>
        </w:rPr>
        <w:footnoteReference w:id="1"/>
      </w:r>
      <w:r w:rsidRPr="005268BC">
        <w:rPr>
          <w:rFonts w:ascii="Times New Roman" w:eastAsia="Times New Roman" w:hAnsi="Times New Roman"/>
        </w:rPr>
        <w:t xml:space="preserve">. </w:t>
      </w:r>
      <w:r w:rsidR="008F6DC4" w:rsidRPr="005268BC">
        <w:rPr>
          <w:rFonts w:ascii="Times New Roman" w:eastAsia="Times New Roman" w:hAnsi="Times New Roman"/>
        </w:rPr>
        <w:t>Th</w:t>
      </w:r>
      <w:r w:rsidR="00C52A45" w:rsidRPr="005268BC">
        <w:rPr>
          <w:rFonts w:ascii="Times New Roman" w:eastAsia="Times New Roman" w:hAnsi="Times New Roman"/>
        </w:rPr>
        <w:t xml:space="preserve">is program </w:t>
      </w:r>
      <w:r w:rsidR="008F6DC4" w:rsidRPr="005268BC">
        <w:rPr>
          <w:rFonts w:ascii="Times New Roman" w:eastAsia="Times New Roman" w:hAnsi="Times New Roman"/>
        </w:rPr>
        <w:t xml:space="preserve">stipulates that the current direct cost of waste management worldwide is about USD 252 billion per year. However, when accounting for hidden costs like pollution, public health issues, and climate-related damages, the figure rises to USD 361 billion annually.​ </w:t>
      </w:r>
      <w:r w:rsidR="005268BC">
        <w:rPr>
          <w:rFonts w:ascii="Times New Roman" w:eastAsia="Times New Roman" w:hAnsi="Times New Roman"/>
        </w:rPr>
        <w:fldChar w:fldCharType="begin"/>
      </w:r>
      <w:r w:rsidR="00555761">
        <w:rPr>
          <w:rFonts w:ascii="Times New Roman" w:eastAsia="Times New Roman" w:hAnsi="Times New Roman"/>
        </w:rPr>
        <w:instrText xml:space="preserve"> ADDIN ZOTERO_ITEM CSL_CITATION {"citationID":"f4g1MpKC","properties":{"formattedCitation":"(da Silva et al., 2019)","plainCitation":"(da Silva et al., 2019)","dontUpdate":true,"noteIndex":0},"citationItems":[{"id":1390,"uris":["http://zotero.org/users/13814652/items/K8D97FM7"],"itemData":{"id":1390,"type":"article-journal","abstract":"This work aimed to select a relevant set of sustainability indicators to analyze municipal solid waste management (MSWM) in large and medium-sized worldwide cities and to apply these findings in three municipalities located in the state of Rio Grande do Sul, in southern Brazil. For this purpose, surveys were carried out, and data collected from secondary sources. A set of 18 methodologies with different MSWM indicators was initially selected, totaling 396 indicators evaluated through selection criteria. The result was the selection of a set of 49 indicators for application in a case study. It was only possible to measure 11 indicators with the information publicly available for the three Brazilian cities studied, demonstrating the fragility of information regarding sustainability issues. Also, data related to social issues and natural and energy resources were insufficient for indicators to be measured. The analysis revealed difficulties regarding the availability of information in databases such as the National Sanitation Information System, and the lack of investments in infrastructure, technical and human resources, evidencing an opportunity gap to update and include new indicators in the Brazilian waste management system. Nevertheless, the set of 49 indicators proposed would be beneficial as a strategic support tool for management in any global city, as the indicators were selected to promote sustainability and to meet the global commitment of cities to implement policies related to MSWM, the Sustainable Development Goals, and sustainable governance.","container-title":"Journal of Cleaner Production","DOI":"10.1016/j.jclepro.2019.117802","ISSN":"0959-6526","journalAbbreviation":"Journal of Cleaner Production","page":"117802","source":"ScienceDirect","title":"Sustainability indicators for urban solid waste management in large and medium-sized worldwide cities","volume":"237","author":[{"family":"Silva","given":"Luciana","non-dropping-particle":"da"},{"family":"Marques Prietto","given":"Pedro Domingos"},{"family":"Pavan Korf","given":"Eduardo"}],"issued":{"date-parts":[["2019",11,10]]}}}],"schema":"https://github.com/citation-style-language/schema/raw/master/csl-citation.json"} </w:instrText>
      </w:r>
      <w:r w:rsidR="005268BC">
        <w:rPr>
          <w:rFonts w:ascii="Times New Roman" w:eastAsia="Times New Roman" w:hAnsi="Times New Roman"/>
        </w:rPr>
        <w:fldChar w:fldCharType="separate"/>
      </w:r>
      <w:r w:rsidR="005268BC" w:rsidRPr="005268BC">
        <w:rPr>
          <w:rFonts w:ascii="Times New Roman" w:hAnsi="Times New Roman"/>
        </w:rPr>
        <w:t xml:space="preserve">da Silva et al. </w:t>
      </w:r>
      <w:r w:rsidR="005268BC">
        <w:rPr>
          <w:rFonts w:ascii="Times New Roman" w:hAnsi="Times New Roman"/>
        </w:rPr>
        <w:t>(</w:t>
      </w:r>
      <w:r w:rsidR="005268BC" w:rsidRPr="005268BC">
        <w:rPr>
          <w:rFonts w:ascii="Times New Roman" w:hAnsi="Times New Roman"/>
        </w:rPr>
        <w:t>2019)</w:t>
      </w:r>
      <w:r w:rsidR="005268BC">
        <w:rPr>
          <w:rFonts w:ascii="Times New Roman" w:eastAsia="Times New Roman" w:hAnsi="Times New Roman"/>
        </w:rPr>
        <w:fldChar w:fldCharType="end"/>
      </w:r>
      <w:r w:rsidR="000564A9" w:rsidRPr="005268BC">
        <w:rPr>
          <w:rFonts w:ascii="Times New Roman" w:eastAsia="Times New Roman" w:hAnsi="Times New Roman"/>
          <w:kern w:val="0"/>
        </w:rPr>
        <w:t xml:space="preserve"> highlight that responsible waste management practices are essential to controlling waste generation and mitigating its impacts. Beyond mere disposal, these practices involve proactive measures to prevent the overconsumption of resources, such as promoting sustainable production and consumption patterns.</w:t>
      </w:r>
    </w:p>
    <w:p w14:paraId="7357B158" w14:textId="0C1A8309" w:rsidR="008F6DC4" w:rsidRPr="005268BC" w:rsidRDefault="008F6DC4" w:rsidP="005268BC">
      <w:pPr>
        <w:spacing w:after="0" w:line="480" w:lineRule="auto"/>
        <w:jc w:val="both"/>
        <w:rPr>
          <w:rFonts w:ascii="Times New Roman" w:hAnsi="Times New Roman"/>
        </w:rPr>
      </w:pPr>
      <w:r w:rsidRPr="005268BC">
        <w:rPr>
          <w:rFonts w:ascii="Times New Roman" w:eastAsia="Times New Roman" w:hAnsi="Times New Roman"/>
        </w:rPr>
        <w:t xml:space="preserve">At the firm level, </w:t>
      </w:r>
      <w:r w:rsidRPr="005268BC">
        <w:rPr>
          <w:rFonts w:ascii="Times New Roman" w:hAnsi="Times New Roman"/>
        </w:rPr>
        <w:t>companies are significant contributors to the growing waste problems and can play a crucial role in mitigating the global waste crisis and reducing their environmental impact</w:t>
      </w:r>
      <w:r w:rsidR="002769F5" w:rsidRPr="005268BC">
        <w:rPr>
          <w:rFonts w:ascii="Times New Roman" w:hAnsi="Times New Roman"/>
        </w:rPr>
        <w:t xml:space="preserve"> </w:t>
      </w:r>
      <w:r w:rsidR="002769F5" w:rsidRPr="005268BC">
        <w:rPr>
          <w:rFonts w:ascii="Times New Roman" w:hAnsi="Times New Roman"/>
        </w:rPr>
        <w:fldChar w:fldCharType="begin"/>
      </w:r>
      <w:r w:rsidR="002769F5" w:rsidRPr="005268BC">
        <w:rPr>
          <w:rFonts w:ascii="Times New Roman" w:hAnsi="Times New Roman"/>
        </w:rPr>
        <w:instrText xml:space="preserve"> ADDIN ZOTERO_ITEM CSL_CITATION {"citationID":"xHCFncrG","properties":{"formattedCitation":"(Shahab et al., 2022)","plainCitation":"(Shahab et al., 2022)","noteIndex":0},"citationItems":[{"id":239,"uris":["http://zotero.org/users/13814652/items/I9TK7KQW"],"itemData":{"id":239,"type":"article-journal","abstract":"Driven by the current surge in environmental and climate issues and the pressure of the government and regulatory bodies on corporations to diminish their carbon trails, this study uniquely examines the impact of distinct corporate governance mechanisms on the level of waste produced on a global sample of firms during 2002-2019. Our findings show that corporate governance mechanisms are important predictors of the level of waste produced by firms worldwide. In particular, the board size, board independence, and sustainability committees are linked to a higher level of waste produced. Conversely, the board gender diversity reduces the waste produced, and CEO duality is not associated with the level of waste produced. Our results are robust to alternate proxies of main variables, potential endogeneity concerns (using propensity score matching, two-stage least squares, and generalized system method of moments technique), and additional analyses. Further analysis shows that larger and gender-diverse boards improve the firm’s waste recycling behavior, whereas board independence and the presence of a sustainability committee are negatively related to waste recycling. The study has vital insinuations in developing efficient, ethical regulations and guidelines for corporate boards specifically from the perspective of waste management, environmental protection, and restoration.","container-title":"Journal of Environmental Management","DOI":"10.1016/j.jenvman.2022.114707","ISSN":"0301-4797","journalAbbreviation":"Journal of Environmental Management","page":"114707","source":"ScienceDirect","title":"Do corporate governance mechanisms curb the anti-environmental behavior of firms worldwide? An illustration through waste management","title-short":"Do corporate governance mechanisms curb the anti-environmental behavior of firms worldwide?","volume":"310","author":[{"family":"Shahab","given":"Yasir"},{"family":"Gull","given":"Ammar Ali"},{"family":"Rind","given":"Asad Ali"},{"family":"Alias Sarang","given":"Aitzaz Ahsan"},{"family":"Ahsan","given":"Tanveer"}],"issued":{"date-parts":[["2022",5,15]]}}}],"schema":"https://github.com/citation-style-language/schema/raw/master/csl-citation.json"} </w:instrText>
      </w:r>
      <w:r w:rsidR="002769F5" w:rsidRPr="005268BC">
        <w:rPr>
          <w:rFonts w:ascii="Times New Roman" w:hAnsi="Times New Roman"/>
        </w:rPr>
        <w:fldChar w:fldCharType="separate"/>
      </w:r>
      <w:r w:rsidR="002769F5" w:rsidRPr="005268BC">
        <w:rPr>
          <w:rFonts w:ascii="Times New Roman" w:hAnsi="Times New Roman"/>
        </w:rPr>
        <w:t>(Shahab et al., 2022)</w:t>
      </w:r>
      <w:r w:rsidR="002769F5" w:rsidRPr="005268BC">
        <w:rPr>
          <w:rFonts w:ascii="Times New Roman" w:hAnsi="Times New Roman"/>
        </w:rPr>
        <w:fldChar w:fldCharType="end"/>
      </w:r>
      <w:r w:rsidRPr="005268BC">
        <w:rPr>
          <w:rFonts w:ascii="Times New Roman" w:hAnsi="Times New Roman"/>
        </w:rPr>
        <w:t xml:space="preserve">. As </w:t>
      </w:r>
      <w:r w:rsidR="002769F5" w:rsidRPr="005268BC">
        <w:rPr>
          <w:rFonts w:ascii="Times New Roman" w:hAnsi="Times New Roman"/>
        </w:rPr>
        <w:t>an important waste producer</w:t>
      </w:r>
      <w:r w:rsidRPr="005268BC">
        <w:rPr>
          <w:rFonts w:ascii="Times New Roman" w:hAnsi="Times New Roman"/>
        </w:rPr>
        <w:t>, companies hav</w:t>
      </w:r>
      <w:r w:rsidR="00006A60" w:rsidRPr="005268BC">
        <w:rPr>
          <w:rFonts w:ascii="Times New Roman" w:hAnsi="Times New Roman"/>
        </w:rPr>
        <w:t>e</w:t>
      </w:r>
      <w:r w:rsidR="00E92448" w:rsidRPr="005268BC">
        <w:rPr>
          <w:rFonts w:ascii="Times New Roman" w:hAnsi="Times New Roman"/>
        </w:rPr>
        <w:t xml:space="preserve"> the</w:t>
      </w:r>
      <w:r w:rsidRPr="005268BC">
        <w:rPr>
          <w:rFonts w:ascii="Times New Roman" w:hAnsi="Times New Roman"/>
        </w:rPr>
        <w:t xml:space="preserve"> responsibility to lead the way in developing and implementing sustainable waste solutions</w:t>
      </w:r>
      <w:r w:rsidR="002769F5" w:rsidRPr="005268BC">
        <w:rPr>
          <w:rFonts w:ascii="Times New Roman" w:hAnsi="Times New Roman"/>
        </w:rPr>
        <w:t xml:space="preserve"> </w:t>
      </w:r>
      <w:r w:rsidR="002769F5" w:rsidRPr="005268BC">
        <w:rPr>
          <w:rFonts w:ascii="Times New Roman" w:hAnsi="Times New Roman"/>
        </w:rPr>
        <w:fldChar w:fldCharType="begin"/>
      </w:r>
      <w:r w:rsidR="002769F5" w:rsidRPr="005268BC">
        <w:rPr>
          <w:rFonts w:ascii="Times New Roman" w:hAnsi="Times New Roman"/>
        </w:rPr>
        <w:instrText xml:space="preserve"> ADDIN ZOTERO_ITEM CSL_CITATION {"citationID":"ciRxJlxO","properties":{"formattedCitation":"(Shahab et al., 2022)","plainCitation":"(Shahab et al., 2022)","noteIndex":0},"citationItems":[{"id":239,"uris":["http://zotero.org/users/13814652/items/I9TK7KQW"],"itemData":{"id":239,"type":"article-journal","abstract":"Driven by the current surge in environmental and climate issues and the pressure of the government and regulatory bodies on corporations to diminish their carbon trails, this study uniquely examines the impact of distinct corporate governance mechanisms on the level of waste produced on a global sample of firms during 2002-2019. Our findings show that corporate governance mechanisms are important predictors of the level of waste produced by firms worldwide. In particular, the board size, board independence, and sustainability committees are linked to a higher level of waste produced. Conversely, the board gender diversity reduces the waste produced, and CEO duality is not associated with the level of waste produced. Our results are robust to alternate proxies of main variables, potential endogeneity concerns (using propensity score matching, two-stage least squares, and generalized system method of moments technique), and additional analyses. Further analysis shows that larger and gender-diverse boards improve the firm’s waste recycling behavior, whereas board independence and the presence of a sustainability committee are negatively related to waste recycling. The study has vital insinuations in developing efficient, ethical regulations and guidelines for corporate boards specifically from the perspective of waste management, environmental protection, and restoration.","container-title":"Journal of Environmental Management","DOI":"10.1016/j.jenvman.2022.114707","ISSN":"0301-4797","journalAbbreviation":"Journal of Environmental Management","page":"114707","source":"ScienceDirect","title":"Do corporate governance mechanisms curb the anti-environmental behavior of firms worldwide? An illustration through waste management","title-short":"Do corporate governance mechanisms curb the anti-environmental behavior of firms worldwide?","volume":"310","author":[{"family":"Shahab","given":"Yasir"},{"family":"Gull","given":"Ammar Ali"},{"family":"Rind","given":"Asad Ali"},{"family":"Alias Sarang","given":"Aitzaz Ahsan"},{"family":"Ahsan","given":"Tanveer"}],"issued":{"date-parts":[["2022",5,15]]}}}],"schema":"https://github.com/citation-style-language/schema/raw/master/csl-citation.json"} </w:instrText>
      </w:r>
      <w:r w:rsidR="002769F5" w:rsidRPr="005268BC">
        <w:rPr>
          <w:rFonts w:ascii="Times New Roman" w:hAnsi="Times New Roman"/>
        </w:rPr>
        <w:fldChar w:fldCharType="separate"/>
      </w:r>
      <w:r w:rsidR="002769F5" w:rsidRPr="005268BC">
        <w:rPr>
          <w:rFonts w:ascii="Times New Roman" w:hAnsi="Times New Roman"/>
        </w:rPr>
        <w:t>(Shahab et al., 2022)</w:t>
      </w:r>
      <w:r w:rsidR="002769F5" w:rsidRPr="005268BC">
        <w:rPr>
          <w:rFonts w:ascii="Times New Roman" w:hAnsi="Times New Roman"/>
        </w:rPr>
        <w:fldChar w:fldCharType="end"/>
      </w:r>
      <w:r w:rsidRPr="005268BC">
        <w:rPr>
          <w:rFonts w:ascii="Times New Roman" w:hAnsi="Times New Roman"/>
        </w:rPr>
        <w:t xml:space="preserve">. The Sustainable development goals (SDGs) adopted in 2015 have </w:t>
      </w:r>
      <w:r w:rsidR="009B3380" w:rsidRPr="005268BC">
        <w:rPr>
          <w:rFonts w:ascii="Times New Roman" w:hAnsi="Times New Roman"/>
        </w:rPr>
        <w:t>established</w:t>
      </w:r>
      <w:r w:rsidRPr="005268BC">
        <w:rPr>
          <w:rFonts w:ascii="Times New Roman" w:hAnsi="Times New Roman"/>
        </w:rPr>
        <w:t xml:space="preserve"> </w:t>
      </w:r>
      <w:r w:rsidRPr="005268BC">
        <w:rPr>
          <w:rStyle w:val="lev"/>
          <w:rFonts w:ascii="Times New Roman" w:hAnsi="Times New Roman"/>
          <w:b w:val="0"/>
          <w:bCs w:val="0"/>
        </w:rPr>
        <w:t>clear targets for responsible consumption and production, particularly through SDG 12, which emphasizes waste reduction, recycling, and sustainable resource management</w:t>
      </w:r>
      <w:r w:rsidR="000A1270" w:rsidRPr="005268BC">
        <w:rPr>
          <w:rStyle w:val="Appelnotedebasdep"/>
          <w:rFonts w:ascii="Times New Roman" w:hAnsi="Times New Roman"/>
        </w:rPr>
        <w:footnoteReference w:id="2"/>
      </w:r>
      <w:r w:rsidRPr="005268BC">
        <w:rPr>
          <w:rStyle w:val="lev"/>
          <w:rFonts w:ascii="Times New Roman" w:hAnsi="Times New Roman"/>
          <w:b w:val="0"/>
          <w:bCs w:val="0"/>
        </w:rPr>
        <w:t>.</w:t>
      </w:r>
      <w:r w:rsidRPr="005268BC">
        <w:rPr>
          <w:rFonts w:ascii="Times New Roman" w:hAnsi="Times New Roman"/>
        </w:rPr>
        <w:t xml:space="preserve"> Firms can align their strategies with these global goals by minimizing waste generation, adopting circular economy practices, and </w:t>
      </w:r>
      <w:r w:rsidR="00D62A4B" w:rsidRPr="005268BC">
        <w:rPr>
          <w:rFonts w:ascii="Times New Roman" w:hAnsi="Times New Roman"/>
        </w:rPr>
        <w:t>improving material</w:t>
      </w:r>
      <w:r w:rsidRPr="005268BC">
        <w:rPr>
          <w:rFonts w:ascii="Times New Roman" w:hAnsi="Times New Roman"/>
        </w:rPr>
        <w:t xml:space="preserve"> reuse and recycling </w:t>
      </w:r>
      <w:r w:rsidR="00D62A4B" w:rsidRPr="005268BC">
        <w:rPr>
          <w:rFonts w:ascii="Times New Roman" w:hAnsi="Times New Roman"/>
        </w:rPr>
        <w:t xml:space="preserve">within </w:t>
      </w:r>
      <w:r w:rsidRPr="005268BC">
        <w:rPr>
          <w:rFonts w:ascii="Times New Roman" w:hAnsi="Times New Roman"/>
        </w:rPr>
        <w:t xml:space="preserve">their value chains. By integrating these practices, companies </w:t>
      </w:r>
      <w:r w:rsidR="00006A60" w:rsidRPr="005268BC">
        <w:rPr>
          <w:rFonts w:ascii="Times New Roman" w:hAnsi="Times New Roman"/>
        </w:rPr>
        <w:t xml:space="preserve">may </w:t>
      </w:r>
      <w:r w:rsidRPr="005268BC">
        <w:rPr>
          <w:rFonts w:ascii="Times New Roman" w:hAnsi="Times New Roman"/>
        </w:rPr>
        <w:t>mitigate their environmental impact</w:t>
      </w:r>
      <w:r w:rsidR="00E92448" w:rsidRPr="005268BC">
        <w:rPr>
          <w:rFonts w:ascii="Times New Roman" w:hAnsi="Times New Roman"/>
        </w:rPr>
        <w:t xml:space="preserve">, </w:t>
      </w:r>
      <w:r w:rsidR="00D62A4B" w:rsidRPr="005268BC">
        <w:rPr>
          <w:rFonts w:ascii="Times New Roman" w:hAnsi="Times New Roman"/>
        </w:rPr>
        <w:t>optimize</w:t>
      </w:r>
      <w:r w:rsidRPr="005268BC">
        <w:rPr>
          <w:rFonts w:ascii="Times New Roman" w:hAnsi="Times New Roman"/>
        </w:rPr>
        <w:t xml:space="preserve"> operational </w:t>
      </w:r>
      <w:r w:rsidR="00D62A4B" w:rsidRPr="005268BC">
        <w:rPr>
          <w:rFonts w:ascii="Times New Roman" w:hAnsi="Times New Roman"/>
        </w:rPr>
        <w:t>process</w:t>
      </w:r>
      <w:r w:rsidRPr="005268BC">
        <w:rPr>
          <w:rFonts w:ascii="Times New Roman" w:hAnsi="Times New Roman"/>
        </w:rPr>
        <w:t xml:space="preserve">, </w:t>
      </w:r>
      <w:r w:rsidR="00D62A4B" w:rsidRPr="005268BC">
        <w:rPr>
          <w:rFonts w:ascii="Times New Roman" w:hAnsi="Times New Roman"/>
        </w:rPr>
        <w:t>cut</w:t>
      </w:r>
      <w:r w:rsidRPr="005268BC">
        <w:rPr>
          <w:rFonts w:ascii="Times New Roman" w:hAnsi="Times New Roman"/>
        </w:rPr>
        <w:t xml:space="preserve"> costs, and </w:t>
      </w:r>
      <w:r w:rsidR="00D62A4B" w:rsidRPr="005268BC">
        <w:rPr>
          <w:rFonts w:ascii="Times New Roman" w:hAnsi="Times New Roman"/>
        </w:rPr>
        <w:t>improve</w:t>
      </w:r>
      <w:r w:rsidRPr="005268BC">
        <w:rPr>
          <w:rFonts w:ascii="Times New Roman" w:hAnsi="Times New Roman"/>
        </w:rPr>
        <w:t xml:space="preserve"> their </w:t>
      </w:r>
      <w:r w:rsidR="00D62A4B" w:rsidRPr="005268BC">
        <w:rPr>
          <w:rFonts w:ascii="Times New Roman" w:hAnsi="Times New Roman"/>
        </w:rPr>
        <w:t xml:space="preserve">image </w:t>
      </w:r>
      <w:r w:rsidRPr="005268BC">
        <w:rPr>
          <w:rFonts w:ascii="Times New Roman" w:hAnsi="Times New Roman"/>
        </w:rPr>
        <w:t>among environmentally conscious stakeholders</w:t>
      </w:r>
      <w:r w:rsidR="00E71A4F">
        <w:rPr>
          <w:rFonts w:ascii="Times New Roman" w:hAnsi="Times New Roman"/>
        </w:rPr>
        <w:t xml:space="preserve"> </w:t>
      </w:r>
      <w:r w:rsidR="00E71A4F">
        <w:rPr>
          <w:rFonts w:ascii="Times New Roman" w:hAnsi="Times New Roman"/>
        </w:rPr>
        <w:fldChar w:fldCharType="begin"/>
      </w:r>
      <w:r w:rsidR="00E71A4F">
        <w:rPr>
          <w:rFonts w:ascii="Times New Roman" w:hAnsi="Times New Roman"/>
        </w:rPr>
        <w:instrText xml:space="preserve"> ADDIN ZOTERO_ITEM CSL_CITATION {"citationID":"8TTNpGdM","properties":{"formattedCitation":"(Mahajan et al., 2023; Marrucci et al., 2021)","plainCitation":"(Mahajan et al., 2023; Marrucci et al., 2021)","noteIndex":0},"citationItems":[{"id":1352,"uris":["http://zotero.org/users/13814652/items/NBABJNFI"],"itemData":{"id":1352,"type":"article-journal","abstract":"Stakeholder theory (ST) is a profound theory in business ethics and organizational management. Though several ST reviews are available, they remain restricted to functional or niche areas. Specifically, no study, to date, has attempted to review ST research in its entirety. To address this noteworthy gap, this study endeavors to (i) offer a comprehensive definition of ST and (ii) retrospect ST research and prospect its promising avenues for future growth. Given the large corpus (n = 988) and long history (1969–2021) of ST research, this study adopts and performs a systematic literature review using bibliometric analysis (performance analysis and science mapping). Consequently, this study reveals (i) the productivity (publication) and impact (citation) of ST research and its contributors (journals, authors, countries), (ii) the major thematic clusters of ST research (ST and sustainability, ST and organizational performance, ST and strategic management, and ST and stakeholder management), and (iii) the promising avenues to advance ST research across all its major thematic clusters.","container-title":"Journal of Business Research","DOI":"10.1016/j.jbusres.2023.114104","ISSN":"0148-2963","journalAbbreviation":"Journal of Business Research","page":"114104","source":"ScienceDirect","title":"Stakeholder theory","volume":"166","author":[{"family":"Mahajan","given":"Ritika"},{"family":"Lim","given":"Weng Marc"},{"family":"Sareen","given":"Monica"},{"family":"Kumar","given":"Satish"},{"family":"Panwar","given":"Rajat"}],"issued":{"date-parts":[["2023",11,1]]}}},{"id":1383,"uris":["http://zotero.org/users/13814652/items/Z3TBN32Z"],"itemData":{"id":1383,"type":"article-journal","abstract":"Circular economy has become one of the main strategies to face environmental issues. To enable circular economy, organisations have started acting on their capability to improve their sustainability management. Nevertheless, the contribution of green human resource management to the transition towards a more circular economy has not yet been investigated. Our research aims at assessing the effects of green human resource management to circular economy, to environmental and economic performance and to the environmental reputation of an organisation. We empirically test the distinct role that different green human resource management practices (i.e., green recruiting, green training and involvement, and green performance management and rewarding) have on organisation performance. We also investigate the moderation role of</w:instrText>
      </w:r>
      <w:r w:rsidR="00E71A4F" w:rsidRPr="00800A18">
        <w:rPr>
          <w:rFonts w:ascii="Times New Roman" w:hAnsi="Times New Roman"/>
        </w:rPr>
        <w:instrText xml:space="preserve"> the level of diffusion of the circula</w:instrText>
      </w:r>
      <w:r w:rsidR="00E71A4F" w:rsidRPr="00E71A4F">
        <w:rPr>
          <w:rFonts w:ascii="Times New Roman" w:hAnsi="Times New Roman"/>
        </w:rPr>
        <w:instrText xml:space="preserve">r economy in the context where organisations operate. The results, from a sample of 819 EMAS-registered organisations, demonstrate that green human resource management positively influence all the organisation performance, even though with some difference between each single practice. Moreover, green human resource management contribute to the transition towards a circular economy without being influenced by external factors such as market demand, competitors’ commitment or technological support to circularity. Our research, in addition to shed some light on the relationship between human capital and circular economy, studies for the first time green human resource management with environmental management systems. Finally, the results of our research provide several avenues for further research both for academics and practitioners.","container-title":"Journal of Cleaner Production","DOI":"10.1016/j.jclepro.2021.128859","ISSN":"0959-6526","journalAbbreviation":"Journal of Cleaner Production","page":"128859","source":"ScienceDirect","title":"The contribution of green human resource management to the circular economy and performance of environmental certified organisations","volume":"319","author":[{"family":"Marrucci","given":"Luca"},{"family":"Daddi","given":"Tiberio"},{"family":"Iraldo","given":"Fabio"}],"issued":{"date-parts":[["2021",10,15]]}}}],"schema":"https://github.com/citation-style-language/schema/raw/master/csl-citation.json"} </w:instrText>
      </w:r>
      <w:r w:rsidR="00E71A4F">
        <w:rPr>
          <w:rFonts w:ascii="Times New Roman" w:hAnsi="Times New Roman"/>
        </w:rPr>
        <w:fldChar w:fldCharType="separate"/>
      </w:r>
      <w:r w:rsidR="00E71A4F" w:rsidRPr="00E71A4F">
        <w:rPr>
          <w:rFonts w:ascii="Times New Roman" w:hAnsi="Times New Roman"/>
        </w:rPr>
        <w:t>(Mahajan et al., 2023; Marrucci et al., 2021)</w:t>
      </w:r>
      <w:r w:rsidR="00E71A4F">
        <w:rPr>
          <w:rFonts w:ascii="Times New Roman" w:hAnsi="Times New Roman"/>
        </w:rPr>
        <w:fldChar w:fldCharType="end"/>
      </w:r>
      <w:r w:rsidRPr="00E71A4F">
        <w:rPr>
          <w:rFonts w:ascii="Times New Roman" w:hAnsi="Times New Roman"/>
        </w:rPr>
        <w:t xml:space="preserve">. </w:t>
      </w:r>
      <w:r w:rsidRPr="005268BC">
        <w:rPr>
          <w:rFonts w:ascii="Times New Roman" w:hAnsi="Times New Roman"/>
        </w:rPr>
        <w:t>Proactive waste management strategies also help firms meet regulatory requirements and reduce the risks associated with unsustainable practices, positioning them as leaders in the transition to a more sustainable economy</w:t>
      </w:r>
      <w:r w:rsidR="00E71A4F">
        <w:rPr>
          <w:rFonts w:ascii="Times New Roman" w:hAnsi="Times New Roman"/>
        </w:rPr>
        <w:t xml:space="preserve"> </w:t>
      </w:r>
      <w:r w:rsidR="00E71A4F">
        <w:rPr>
          <w:rFonts w:ascii="Times New Roman" w:hAnsi="Times New Roman"/>
        </w:rPr>
        <w:fldChar w:fldCharType="begin"/>
      </w:r>
      <w:r w:rsidR="00E71A4F">
        <w:rPr>
          <w:rFonts w:ascii="Times New Roman" w:hAnsi="Times New Roman"/>
        </w:rPr>
        <w:instrText xml:space="preserve"> ADDIN ZOTERO_ITEM CSL_CITATION {"citationID":"pqRCXtfQ","properties":{"formattedCitation":"(Shahab et al., 2022)","plainCitation":"(Shahab et al., 2022)","noteIndex":0},"citationItems":[{"id":239,"uris":["http://zotero.org/users/13814652/items/I9TK7KQW"],"itemData":{"id":239,"type":"article-journal","abstract":"Driven by the current surge in environmental and climate issues and the pressure of the government and regulatory bodies on corporations to diminish their carbon trails, this study uniquely examines the impact of distinct corporate governance mechanisms on the level of waste produced on a global sample of firms during 2002-2019. Our findings show that corporate governance mechanisms are important predictors of the level of waste produced by firms worldwide. In particular, the board size, board independence, and sustainability committees are linked to a higher level of waste produced. Conversely, the board gender diversity reduces the waste produced, and CEO duality is not associated with the level of waste produced. Our results are robust to alternate proxies of main variables, potential endogeneity concerns (using propensity score matching, two-stage least squares, and generalized system method of moments technique), and additional analyses. Further analysis shows that larger and gender-diverse boards improve the firm’s waste recycling behavior, whereas board independence and the presence of a sustainability committee are negatively related to waste recycling. The study has vital insinuations in developing efficient, ethical regulations and guidelines for corporate boards specifically from the perspective of waste management, environmental protection, and restoration.","container-title":"Journal of Environmental Management","DOI":"10.1016/j.jenvman.2022.114707","ISSN":"0301-4797","journalAbbreviation":"Journal of Environmental Management","page":"114707","source":"ScienceDirect","title":"Do corporate governance mechanisms curb the anti-environmental behavior of firms worldwide? An illustration through waste management","title-short":"Do corporate governance mechanisms curb the anti-environmental behavior of firms worldwide?","volume":"310","author":[{"family":"Shahab","given":"Yasir"},{"family":"Gull","given":"Ammar Ali"},{"family":"Rind","given":"Asad Ali"},{"family":"Alias Sarang","given":"Aitzaz Ahsan"},{"family":"Ahsan","given":"Tanveer"}],"issued":{"date-parts":[["2022",5,15]]}}}],"schema":"https://github.com/citation-style-language/schema/raw/master/csl-citation.json"} </w:instrText>
      </w:r>
      <w:r w:rsidR="00E71A4F">
        <w:rPr>
          <w:rFonts w:ascii="Times New Roman" w:hAnsi="Times New Roman"/>
        </w:rPr>
        <w:fldChar w:fldCharType="separate"/>
      </w:r>
      <w:r w:rsidR="00E71A4F" w:rsidRPr="00E71A4F">
        <w:rPr>
          <w:rFonts w:ascii="Times New Roman" w:hAnsi="Times New Roman"/>
        </w:rPr>
        <w:t>(Shahab et al., 2022)</w:t>
      </w:r>
      <w:r w:rsidR="00E71A4F">
        <w:rPr>
          <w:rFonts w:ascii="Times New Roman" w:hAnsi="Times New Roman"/>
        </w:rPr>
        <w:fldChar w:fldCharType="end"/>
      </w:r>
      <w:r w:rsidRPr="005268BC">
        <w:rPr>
          <w:rFonts w:ascii="Times New Roman" w:eastAsia="Times New Roman" w:hAnsi="Times New Roman"/>
          <w:kern w:val="0"/>
        </w:rPr>
        <w:t>.</w:t>
      </w:r>
      <w:r w:rsidRPr="005268BC">
        <w:rPr>
          <w:rFonts w:ascii="Times New Roman" w:hAnsi="Times New Roman"/>
        </w:rPr>
        <w:t xml:space="preserve"> </w:t>
      </w:r>
    </w:p>
    <w:p w14:paraId="1F03E0B3" w14:textId="553C6DC8" w:rsidR="000564A9" w:rsidRPr="005268BC" w:rsidRDefault="00E71A4F" w:rsidP="005268BC">
      <w:pPr>
        <w:spacing w:after="0" w:line="480" w:lineRule="auto"/>
        <w:jc w:val="both"/>
        <w:rPr>
          <w:rFonts w:ascii="Times New Roman" w:hAnsi="Times New Roman"/>
        </w:rPr>
      </w:pPr>
      <w:r>
        <w:rPr>
          <w:rFonts w:ascii="Times New Roman" w:hAnsi="Times New Roman"/>
        </w:rPr>
        <w:fldChar w:fldCharType="begin"/>
      </w:r>
      <w:r w:rsidR="00555761">
        <w:rPr>
          <w:rFonts w:ascii="Times New Roman" w:hAnsi="Times New Roman"/>
        </w:rPr>
        <w:instrText xml:space="preserve"> ADDIN ZOTERO_ITEM CSL_CITATION {"citationID":"C89T1HMo","properties":{"formattedCitation":"(Gull et al., 2022)","plainCitation":"(Gull et al., 2022)","dontUpdate":true,"noteIndex":0},"citationItems":[{"id":194,"uris":["http://zotero.org/users/13814652/items/3THXAX9M"],"itemData":{"id":194,"type":"article-journal","abstract":"This study examines an important yet underexplored aspect of firms’ sustainability practices, i.e., waste management, in order to analyze its impact on financial performance. Although the extant literature has focused on various aspects of sustainability, the impact of waste management, which has disastrous consequences for the climate and firm performance, remains largely unexplored. Thus, using the 2002–2019 data of listed firms from 41 countries, we found a significantly negative (positive) relationship between waste generation (recycling) and financial performance. Our findings are robust to alternative variables, sub-sample analysis, and identification strategies. Moreover, a channel analysis showed that this relationship is influenced by operating costs, ESG performance-based compensation, industry nature, the Paris agreement on climate change, and the global financial crisis. Overall, the findings suggest that environmental initiatives are beneficial for firms and present important policy implications for regulators and firms.","container-title":"Economic Modelling","DOI":"10.1016/j.econmod.2022.105932","ISSN":"0264-9993","journalAbbreviation":"Economic Modelling","page":"105932","source":"ScienceDirect","title":"Does waste management affect firm performance? International evidence","title-short":"Does waste management affect firm performance?","volume":"114","author":[{"family":"Gull","given":"Ammar Ali"},{"family":"Atif","given":"Muhammad"},{"family":"Ahsan","given":"Tanveer"},{"family":"Derouiche","given":"Imen"}],"issued":{"date-parts":[["2022",9,1]]}}}],"schema":"https://github.com/citation-style-language/schema/raw/master/csl-citation.json"} </w:instrText>
      </w:r>
      <w:r>
        <w:rPr>
          <w:rFonts w:ascii="Times New Roman" w:hAnsi="Times New Roman"/>
        </w:rPr>
        <w:fldChar w:fldCharType="separate"/>
      </w:r>
      <w:r w:rsidRPr="00E71A4F">
        <w:rPr>
          <w:rFonts w:ascii="Times New Roman" w:hAnsi="Times New Roman"/>
        </w:rPr>
        <w:t xml:space="preserve">Gull et al. </w:t>
      </w:r>
      <w:r>
        <w:rPr>
          <w:rFonts w:ascii="Times New Roman" w:hAnsi="Times New Roman"/>
        </w:rPr>
        <w:t>(</w:t>
      </w:r>
      <w:r w:rsidRPr="00E71A4F">
        <w:rPr>
          <w:rFonts w:ascii="Times New Roman" w:hAnsi="Times New Roman"/>
        </w:rPr>
        <w:t>2022)</w:t>
      </w:r>
      <w:r>
        <w:rPr>
          <w:rFonts w:ascii="Times New Roman" w:hAnsi="Times New Roman"/>
        </w:rPr>
        <w:fldChar w:fldCharType="end"/>
      </w:r>
      <w:r w:rsidR="008F6DC4" w:rsidRPr="005268BC">
        <w:rPr>
          <w:rFonts w:ascii="Times New Roman" w:hAnsi="Times New Roman"/>
        </w:rPr>
        <w:t xml:space="preserve"> show</w:t>
      </w:r>
      <w:r w:rsidR="00006A60" w:rsidRPr="005268BC">
        <w:rPr>
          <w:rFonts w:ascii="Times New Roman" w:hAnsi="Times New Roman"/>
        </w:rPr>
        <w:t>ed</w:t>
      </w:r>
      <w:r w:rsidR="008F6DC4" w:rsidRPr="005268BC">
        <w:rPr>
          <w:rFonts w:ascii="Times New Roman" w:hAnsi="Times New Roman"/>
        </w:rPr>
        <w:t xml:space="preserve"> waste reduction and recycling </w:t>
      </w:r>
      <w:r w:rsidR="00E92448" w:rsidRPr="005268BC">
        <w:rPr>
          <w:rFonts w:ascii="Times New Roman" w:hAnsi="Times New Roman"/>
        </w:rPr>
        <w:t>are</w:t>
      </w:r>
      <w:r w:rsidR="008F6DC4" w:rsidRPr="005268BC">
        <w:rPr>
          <w:rFonts w:ascii="Times New Roman" w:hAnsi="Times New Roman"/>
        </w:rPr>
        <w:t xml:space="preserve"> beneficial for firms because it not only improves firm’s reputation among stakeholders but also enhances firm performance. Previous studies have also examined drivers for waste management including t</w:t>
      </w:r>
      <w:r w:rsidR="008F6DC4" w:rsidRPr="005268BC">
        <w:rPr>
          <w:rFonts w:ascii="Times New Roman" w:eastAsia="Times New Roman" w:hAnsi="Times New Roman"/>
          <w:kern w:val="0"/>
        </w:rPr>
        <w:t xml:space="preserve">he role of corporate governance in reducing waste. Existing literature found that CSR committees </w:t>
      </w:r>
      <w:r>
        <w:rPr>
          <w:rFonts w:ascii="Times New Roman" w:eastAsia="Times New Roman" w:hAnsi="Times New Roman"/>
          <w:kern w:val="0"/>
        </w:rPr>
        <w:fldChar w:fldCharType="begin"/>
      </w:r>
      <w:r w:rsidR="00555761">
        <w:rPr>
          <w:rFonts w:ascii="Times New Roman" w:eastAsia="Times New Roman" w:hAnsi="Times New Roman"/>
          <w:kern w:val="0"/>
        </w:rPr>
        <w:instrText xml:space="preserve"> ADDIN ZOTERO_ITEM CSL_CITATION {"citationID":"2crkrWlS","properties":{"formattedCitation":"(Gull et al., 2024)","plainCitation":"(Gull et al., 2024)","dontUpdate":true,"noteIndex":0},"citationItems":[{"id":196,"uris":["http://zotero.org/users/13814652/items/J2VMFAYK"],"itemData":{"id":196,"type":"article-journal","abstract":"Motivated by the recent surge in scholarly enquiries into the role of sustainability committees in corporate social responsibility, this study investigates the relevance of sustainability committees' presence and composition to waste management practices, which is still unknown in the literature. Based on a panel of firms listed in 42 countries from 2002 to 2019, we document a positively significant (insignificant) relationship between the presence of a sustainability committee and waste generation (waste recycling). In terms of the composition, we find that firms with large committee size and gender diversity (committee tenure and independence) generate less (more) waste. Our analysis also indicates that firms with gender-diverse committees are more likely to recycle their waste. Our findings are robust to alternative estimation techniques and variable specifications, sub-sample analyses, and different identification strategies. This study provides new insights into the structure of the sustainability committee and informs stakeholders and regulators about impression management by firms across countries.","container-title":"International Review of Financial Analysis","DOI":"10.1016/j.irfa.2024.103111","ISSN":"1057-5219","journalAbbreviation":"International Review of Financial Analysis","page":"103111","source":"ScienceDirect","title":"The presence and composition of sustainability committee and waste management practices","volume":"93","author":[{"family":"Gull","given":"Ammar Ali"},{"family":"Carvajal","given":"Mariela"},{"family":"Atif","given":"Muhammad"},{"family":"Nadeem","given":"Muhammad"}],"issued":{"date-parts":[["2024",5,1]]}}}],"schema":"https://github.com/citation-style-language/schema/raw/master/csl-citation.json"} </w:instrText>
      </w:r>
      <w:r>
        <w:rPr>
          <w:rFonts w:ascii="Times New Roman" w:eastAsia="Times New Roman" w:hAnsi="Times New Roman"/>
          <w:kern w:val="0"/>
        </w:rPr>
        <w:fldChar w:fldCharType="separate"/>
      </w:r>
      <w:r w:rsidRPr="00E71A4F">
        <w:rPr>
          <w:rFonts w:ascii="Times New Roman" w:hAnsi="Times New Roman"/>
        </w:rPr>
        <w:t>(Gull et al., 2024</w:t>
      </w:r>
      <w:r w:rsidR="00D51CA2">
        <w:rPr>
          <w:rFonts w:ascii="Times New Roman" w:hAnsi="Times New Roman"/>
        </w:rPr>
        <w:t>a</w:t>
      </w:r>
      <w:r w:rsidRPr="00E71A4F">
        <w:rPr>
          <w:rFonts w:ascii="Times New Roman" w:hAnsi="Times New Roman"/>
        </w:rPr>
        <w:t>)</w:t>
      </w:r>
      <w:r>
        <w:rPr>
          <w:rFonts w:ascii="Times New Roman" w:eastAsia="Times New Roman" w:hAnsi="Times New Roman"/>
          <w:kern w:val="0"/>
        </w:rPr>
        <w:fldChar w:fldCharType="end"/>
      </w:r>
      <w:r w:rsidR="008F6DC4" w:rsidRPr="005268BC">
        <w:rPr>
          <w:rFonts w:ascii="Times New Roman" w:eastAsia="Times New Roman" w:hAnsi="Times New Roman"/>
          <w:kern w:val="0"/>
        </w:rPr>
        <w:t xml:space="preserve">; board gender diversity </w:t>
      </w:r>
      <w:r>
        <w:rPr>
          <w:rFonts w:ascii="Times New Roman" w:eastAsia="Times New Roman" w:hAnsi="Times New Roman"/>
          <w:kern w:val="0"/>
        </w:rPr>
        <w:fldChar w:fldCharType="begin"/>
      </w:r>
      <w:r>
        <w:rPr>
          <w:rFonts w:ascii="Times New Roman" w:eastAsia="Times New Roman" w:hAnsi="Times New Roman"/>
          <w:kern w:val="0"/>
        </w:rPr>
        <w:instrText xml:space="preserve"> ADDIN ZOTERO_ITEM CSL_CITATION {"citationID":"NKhgZh6P","properties":{"formattedCitation":"(Gull et al., 2023)","plainCitation":"(Gull et al., 2023)","noteIndex":0},"citationItems":[{"id":191,"uris":["http://zotero.org/users/13814652/items/3K6PAHPA"],"itemData":{"id":191,"type":"article-journal","abstract":"Extant literature on board gender diversity focuses on the main pillars of sustainability while ignoring the important subdimension – waste management. Using a sample of 8365 firm-year observations for the period 2002–2017 from 37 countries, we provide novel empirical evidence that board gender diversity significantly reduces (increases) waste generation (waste recycling) in firms. We also note that the impact is significant with two or more female directors and is primarily driven by female directors’ independence. Moreover, the relationship is moderated by the masculinity dimension of national culture and sustainable compensation policies. Our analysis also shows that waste management activities of gender-diverse boards accompany the better financial performance. Our findings are robust to several identification strategies and estimation techniques. Our study provides new insights into the governance–sustainability nexus and presents important policy implications for regulators across countries.","container-title":"The British Accounting Review","DOI":"10.1016/j.bar.2022.101097","ISSN":"0890-8389","issue":"1","journalAbbreviation":"The British Accounting Review","page":"101097","source":"ScienceDirect","title":"Board gender composition and waste management: Cross-country evidence","title-short":"Board gender composition and waste management","volume":"55","author":[{"family":"Gull","given":"Ammar Ali"},{"family":"Atif","given":"Muhammad"},{"family":"Hussain","given":"Nazim"}],"issued":{"date-parts":[["2023",1,1]]}}}],"schema":"https://github.com/citation-style-language/schema/raw/master/csl-citation.json"} </w:instrText>
      </w:r>
      <w:r>
        <w:rPr>
          <w:rFonts w:ascii="Times New Roman" w:eastAsia="Times New Roman" w:hAnsi="Times New Roman"/>
          <w:kern w:val="0"/>
        </w:rPr>
        <w:fldChar w:fldCharType="separate"/>
      </w:r>
      <w:r w:rsidRPr="00E71A4F">
        <w:rPr>
          <w:rFonts w:ascii="Times New Roman" w:hAnsi="Times New Roman"/>
        </w:rPr>
        <w:t>(Gull et al., 2023)</w:t>
      </w:r>
      <w:r>
        <w:rPr>
          <w:rFonts w:ascii="Times New Roman" w:eastAsia="Times New Roman" w:hAnsi="Times New Roman"/>
          <w:kern w:val="0"/>
        </w:rPr>
        <w:fldChar w:fldCharType="end"/>
      </w:r>
      <w:r w:rsidR="008F6DC4" w:rsidRPr="005268BC">
        <w:rPr>
          <w:rFonts w:ascii="Times New Roman" w:eastAsia="Times New Roman" w:hAnsi="Times New Roman"/>
          <w:kern w:val="0"/>
        </w:rPr>
        <w:t xml:space="preserve">, </w:t>
      </w:r>
      <w:r>
        <w:rPr>
          <w:rFonts w:ascii="Times New Roman" w:eastAsia="Times New Roman" w:hAnsi="Times New Roman"/>
          <w:kern w:val="0"/>
        </w:rPr>
        <w:t>c</w:t>
      </w:r>
      <w:r w:rsidR="008F6DC4" w:rsidRPr="005268BC">
        <w:rPr>
          <w:rFonts w:ascii="Times New Roman" w:eastAsia="Times New Roman" w:hAnsi="Times New Roman"/>
          <w:kern w:val="0"/>
        </w:rPr>
        <w:t xml:space="preserve">o-option boards </w:t>
      </w:r>
      <w:r>
        <w:rPr>
          <w:rFonts w:ascii="Times New Roman" w:eastAsia="Times New Roman" w:hAnsi="Times New Roman"/>
          <w:kern w:val="0"/>
        </w:rPr>
        <w:fldChar w:fldCharType="begin"/>
      </w:r>
      <w:r w:rsidR="00555761">
        <w:rPr>
          <w:rFonts w:ascii="Times New Roman" w:eastAsia="Times New Roman" w:hAnsi="Times New Roman"/>
          <w:kern w:val="0"/>
        </w:rPr>
        <w:instrText xml:space="preserve"> ADDIN ZOTERO_ITEM CSL_CITATION {"citationID":"hq17re80","properties":{"formattedCitation":"(Gull et al., 2024)","plainCitation":"(Gull et al., 2024)","dontUpdate":true,"noteIndex":0},"citationItems":[{"id":197,"uris":["http://zotero.org/users/13814652/items/4C59PXX8"],"itemData":{"id":197,"type":"article-journal","abstract":"Research Question/Issue We investigate the impact of board co-option on corporate environmental orientation from the perspective of waste management. As waste presents damaging effects on the natural environment, climate change, and human health, businesses assume an ethical responsibility to conduct their operations in a sustainable and responsible manner. Research Findings/Insights Employing firm-level waste production data, we document a significant negative relationship between board co-option and waste generation, suggesting that co-opted directors help firms reduce their waste—a finding that also carries economic significance. The cross-sectional analyses reveal that the relationship only holds when a CEO does not chair the board and has a shorter tenure. Furthermore, we find that the board co-option–waste management relationship is stronger in environmentally sensitive industries and is mainly driven by the manufacturing firms. We perform a battery of analyses to rule out endogeneity concerns and check for the robustness of our results. The channel test reveals that CEOs of firms with higher waste management face lower performance-induced turnover, particularly when working with co-opted boards. Finally, we also find that co-option-induced waste management initiatives ultimately increase firms' economic value. Theoretical/Academic Implications We document that co-opted boards may enhance firms' waste management practices by reducing performance-induced CEO turnover. Thus, we make important contributions to the corporate governance and environmentalism strands of the literature by highlighting the bright side of board co-option for waste reduction initiatives. Practitioner/Policy Implications Our study provides vital policy implications for regulators and top management teams against the background of public outcry and social pressure to mitigate the damage to the environment and calls for ethical business practices.","container-title":"Corporate Governance: An International Review","DOI":"10.1111/corg.12567","ISSN":"1467-8683","issue":"n/a","language":"en","license":"© 2024 The Authors. Corporate Governance: An International Review published by John Wiley &amp; Sons Ltd.","note":"_eprint: https://onlinelibrary.wiley.com/doi/pdf/10.1111/corg.12567","source":"Wiley Online Library","title":"Board co-option and corporate environmental orientation: New insights from the waste management perspective","title-short":"Board co-option and corporate environmental orientation","URL":"https://onlinelibrary.wiley.com/doi/abs/10.1111/corg.12567","volume":"n/a","author":[{"family":"Gull","given":"Ammar Ali"},{"family":"Luong","given":"Hoa"},{"family":"Nadeem","given":"Muhammad"}],"accessed":{"date-parts":[["2024",3,16]]},"issued":{"date-parts":[["2024"]]}}}],"schema":"https://github.com/citation-style-language/schema/raw/master/csl-citation.json"} </w:instrText>
      </w:r>
      <w:r>
        <w:rPr>
          <w:rFonts w:ascii="Times New Roman" w:eastAsia="Times New Roman" w:hAnsi="Times New Roman"/>
          <w:kern w:val="0"/>
        </w:rPr>
        <w:fldChar w:fldCharType="separate"/>
      </w:r>
      <w:r w:rsidRPr="00E71A4F">
        <w:rPr>
          <w:rFonts w:ascii="Times New Roman" w:hAnsi="Times New Roman"/>
        </w:rPr>
        <w:t>(Gull et al., 2024</w:t>
      </w:r>
      <w:r w:rsidR="00D51CA2">
        <w:rPr>
          <w:rFonts w:ascii="Times New Roman" w:hAnsi="Times New Roman"/>
        </w:rPr>
        <w:t>b</w:t>
      </w:r>
      <w:r w:rsidRPr="00E71A4F">
        <w:rPr>
          <w:rFonts w:ascii="Times New Roman" w:hAnsi="Times New Roman"/>
        </w:rPr>
        <w:t>)</w:t>
      </w:r>
      <w:r>
        <w:rPr>
          <w:rFonts w:ascii="Times New Roman" w:eastAsia="Times New Roman" w:hAnsi="Times New Roman"/>
          <w:kern w:val="0"/>
        </w:rPr>
        <w:fldChar w:fldCharType="end"/>
      </w:r>
      <w:r w:rsidR="008F6DC4" w:rsidRPr="005268BC">
        <w:rPr>
          <w:rFonts w:ascii="Times New Roman" w:eastAsia="Times New Roman" w:hAnsi="Times New Roman"/>
          <w:kern w:val="0"/>
        </w:rPr>
        <w:t xml:space="preserve"> are main drivers of waste management practices. </w:t>
      </w:r>
      <w:r w:rsidR="008F6DC4" w:rsidRPr="005268BC">
        <w:rPr>
          <w:rFonts w:ascii="Times New Roman" w:hAnsi="Times New Roman"/>
        </w:rPr>
        <w:t>However, the role of women in the top management team (TMT) has yet to be fully explored in the context of waste management strategie</w:t>
      </w:r>
      <w:r w:rsidR="00006A60" w:rsidRPr="005268BC">
        <w:rPr>
          <w:rFonts w:ascii="Times New Roman" w:hAnsi="Times New Roman"/>
        </w:rPr>
        <w:t>s</w:t>
      </w:r>
      <w:r w:rsidR="002751D9" w:rsidRPr="005268BC">
        <w:rPr>
          <w:rFonts w:ascii="Times New Roman" w:hAnsi="Times New Roman"/>
        </w:rPr>
        <w:t>.</w:t>
      </w:r>
      <w:r w:rsidR="008F6DC4" w:rsidRPr="005268BC">
        <w:rPr>
          <w:rFonts w:ascii="Times New Roman" w:hAnsi="Times New Roman"/>
        </w:rPr>
        <w:t xml:space="preserve"> The purpose of this paper is to go beyond the traditional focus on corporate governance and the board of director’s composition to examine the specific influence of women as key decision-makers in shaping sustainable waste practices. By analyzing the role of women executives in driving waste reduction initiatives, this paper seeks to highlight how their unique perspectives and leadership styles can contribute to more effective and innovati</w:t>
      </w:r>
      <w:r w:rsidR="004261B0" w:rsidRPr="005268BC">
        <w:rPr>
          <w:rFonts w:ascii="Times New Roman" w:hAnsi="Times New Roman"/>
        </w:rPr>
        <w:t>ve waste management solutions.</w:t>
      </w:r>
      <w:r w:rsidR="000564A9" w:rsidRPr="005268BC">
        <w:rPr>
          <w:rFonts w:ascii="Times New Roman" w:eastAsia="Times New Roman" w:hAnsi="Times New Roman"/>
          <w:vanish/>
        </w:rPr>
        <w:t>Haut du formulaire</w:t>
      </w:r>
    </w:p>
    <w:p w14:paraId="20F92347" w14:textId="667BAEE0" w:rsidR="008F6DC4" w:rsidRPr="005268BC" w:rsidRDefault="008F6DC4" w:rsidP="005268BC">
      <w:pPr>
        <w:spacing w:after="0" w:line="480" w:lineRule="auto"/>
        <w:jc w:val="both"/>
        <w:rPr>
          <w:rFonts w:ascii="Times New Roman" w:eastAsia="Times New Roman" w:hAnsi="Times New Roman"/>
          <w:kern w:val="0"/>
        </w:rPr>
      </w:pPr>
      <w:r w:rsidRPr="005268BC">
        <w:rPr>
          <w:rFonts w:ascii="Times New Roman" w:hAnsi="Times New Roman"/>
        </w:rPr>
        <w:t xml:space="preserve">There are two main theoretical perspectives that may explain how women managers may influence waste management strategies. First, the upper echelon theory </w:t>
      </w:r>
      <w:r w:rsidR="00E71A4F">
        <w:rPr>
          <w:rFonts w:ascii="Times New Roman" w:hAnsi="Times New Roman"/>
        </w:rPr>
        <w:fldChar w:fldCharType="begin"/>
      </w:r>
      <w:r w:rsidR="00E71A4F">
        <w:rPr>
          <w:rFonts w:ascii="Times New Roman" w:hAnsi="Times New Roman"/>
        </w:rPr>
        <w:instrText xml:space="preserve"> ADDIN ZOTERO_ITEM CSL_CITATION {"citationID":"975tWRLQ","properties":{"formattedCitation":"(Hambrick &amp; Mason, 1984)","plainCitation":"(Hambrick &amp; Mason, 1984)","noteIndex":0},"citationItems":[{"id":77,"uris":["http://zotero.org/users/13814652/items/N3V6ZXZR"],"itemData":{"id":77,"type":"article-journal","abstract":"Theorists in various fields have discussed characteristics of top managers. This paper attempts to synthesize these previously fragmented literatures around a more general “upper echelons perspective.” The theory states that organizational outcomes—strategic choices and performance levels—are partially predicted by managerial background characteristics. Propositions and methodological suggestions are included.","container-title":"Academy of Management Review","DOI":"10.5465/amr.1984.4277628","ISSN":"0363-7425","issue":"2","journalAbbreviation":"AMR","note":"publisher: Academy of Management","page":"193-206","source":"journals.aom.org (Atypon)","title":"Upper Echelons: The Organization as a Reflection of Its Top Managers","title-short":"Upper Echelons","volume":"9","author":[{"family":"Hambrick","given":"Donald C."},{"family":"Mason","given":"Phyllis A."}],"issued":{"date-parts":[["1984",4]]}}}],"schema":"https://github.com/citation-style-language/schema/raw/master/csl-citation.json"} </w:instrText>
      </w:r>
      <w:r w:rsidR="00E71A4F">
        <w:rPr>
          <w:rFonts w:ascii="Times New Roman" w:hAnsi="Times New Roman"/>
        </w:rPr>
        <w:fldChar w:fldCharType="separate"/>
      </w:r>
      <w:r w:rsidR="00E71A4F" w:rsidRPr="00E71A4F">
        <w:rPr>
          <w:rFonts w:ascii="Times New Roman" w:hAnsi="Times New Roman"/>
        </w:rPr>
        <w:t>(Hambrick &amp; Mason, 1984)</w:t>
      </w:r>
      <w:r w:rsidR="00E71A4F">
        <w:rPr>
          <w:rFonts w:ascii="Times New Roman" w:hAnsi="Times New Roman"/>
        </w:rPr>
        <w:fldChar w:fldCharType="end"/>
      </w:r>
      <w:r w:rsidRPr="005268BC">
        <w:rPr>
          <w:rFonts w:ascii="Times New Roman" w:eastAsia="Times New Roman" w:hAnsi="Times New Roman"/>
          <w:kern w:val="0"/>
        </w:rPr>
        <w:t xml:space="preserve"> </w:t>
      </w:r>
      <w:r w:rsidR="00D62A4B" w:rsidRPr="005268BC">
        <w:rPr>
          <w:rFonts w:ascii="Times New Roman" w:eastAsia="Times New Roman" w:hAnsi="Times New Roman"/>
          <w:kern w:val="0"/>
        </w:rPr>
        <w:t xml:space="preserve">argues </w:t>
      </w:r>
      <w:r w:rsidRPr="005268BC">
        <w:rPr>
          <w:rFonts w:ascii="Times New Roman" w:eastAsia="Times New Roman" w:hAnsi="Times New Roman"/>
          <w:kern w:val="0"/>
        </w:rPr>
        <w:t xml:space="preserve">that the </w:t>
      </w:r>
      <w:r w:rsidR="00D62A4B" w:rsidRPr="005268BC">
        <w:rPr>
          <w:rFonts w:ascii="Times New Roman" w:eastAsia="Times New Roman" w:hAnsi="Times New Roman"/>
          <w:kern w:val="0"/>
        </w:rPr>
        <w:t xml:space="preserve">attributes of </w:t>
      </w:r>
      <w:r w:rsidRPr="005268BC">
        <w:rPr>
          <w:rFonts w:ascii="Times New Roman" w:eastAsia="Times New Roman" w:hAnsi="Times New Roman"/>
          <w:kern w:val="0"/>
        </w:rPr>
        <w:t>top managers (such as age, education, gender, values, and cognitive styles) influence the strategic choices and outcomes of the firm. Leaders shape decisions based on their values, experiences, and perspectives</w:t>
      </w:r>
      <w:r w:rsidR="00E71A4F">
        <w:rPr>
          <w:rFonts w:ascii="Times New Roman" w:eastAsia="Times New Roman" w:hAnsi="Times New Roman"/>
          <w:kern w:val="0"/>
        </w:rPr>
        <w:t xml:space="preserve"> </w:t>
      </w:r>
      <w:r w:rsidR="00E71A4F">
        <w:rPr>
          <w:rFonts w:ascii="Times New Roman" w:eastAsia="Times New Roman" w:hAnsi="Times New Roman"/>
          <w:kern w:val="0"/>
        </w:rPr>
        <w:fldChar w:fldCharType="begin"/>
      </w:r>
      <w:r w:rsidR="00E71A4F">
        <w:rPr>
          <w:rFonts w:ascii="Times New Roman" w:eastAsia="Times New Roman" w:hAnsi="Times New Roman"/>
          <w:kern w:val="0"/>
        </w:rPr>
        <w:instrText xml:space="preserve"> ADDIN ZOTERO_ITEM CSL_CITATION {"citationID":"wyqDBLpL","properties":{"formattedCitation":"(Brignoli, 2020)","plainCitation":"(Brignoli, 2020)","noteIndex":0},"citationItems":[{"id":1397,"uris":["http://zotero.org/users/13814652/items/LDTHFMLG"],"itemData":{"id":1397,"type":"thesis","abstract":"This study focused on organizational cultural barriers impacting women’s advancement to top leadership positions. This focus addressed the research problem of underrepresentation of women in top leadership positions in the Department of Defense (DoD) community. Exploring barriers women faced helps inform needed organizational policy changes and understanding how these barriers were overcome helps inform women aspiring to top leadership positions. The purpose of this qualitative case study is to explore how leadership experiences differed in five women leaders in the Department of Defense (DoD) community, who climb to higher echelons of leadership when others did not. The guiding theoretical framework included identity and gender socialization theory and modern leadership theories. Identity and gender socialization helped identify why men and women behave the way they do, and modern leadership theories showed how changing leadership styles and characteristics provide more opportunity for women in leadership. The design of this qualitative method was a case study exploring the experiences of women in top leadership positions in DoD. Semi-structured interviews were used to fully understand and record women’s experiences. These interviews were recorded, transcribed, and analyzed using NVivo software to capture common themes. The results generated during the data analysis process showed women’s experiences, which included organizational cultural barriers of a male-dominated community, social and biological differences create disadvantages for women, reasons women opt out, leadership styles, and success factors. Implications included women working in male-dominated communities, which inhibit women based on historical traditions and policies which called for changes in policy and quicker implementation. As policies continue to change, future research would benefit from broadening the scope to other government organizations and the experiences women face and the impact of new policy changes.","genre":"Ph.D.","language":"Anglais","license":"Database copyright ProQuest LLC; ProQuest does not claim copyright in the individual underlying works.","note":"ISBN: 9798662425064","number-of-pages":"138","source":"ProQuest","title":"Women Leaders: The Exploration of Contributing Factors Advancing Women to Executive Leadership Positions","title-short":"Women Leaders","URL":"https://www.proquest.com/docview/2429400107/abstract/E1E9C24871954015PQ/1","author":[{"family":"Brignoli","given":"Tammy Lynn"}],"accessed":{"date-parts":[["2025",2,7]]},"issued":{"date-parts":[["2020"]]}}}],"schema":"https://github.com/citation-style-language/schema/raw/master/csl-citation.json"} </w:instrText>
      </w:r>
      <w:r w:rsidR="00E71A4F">
        <w:rPr>
          <w:rFonts w:ascii="Times New Roman" w:eastAsia="Times New Roman" w:hAnsi="Times New Roman"/>
          <w:kern w:val="0"/>
        </w:rPr>
        <w:fldChar w:fldCharType="separate"/>
      </w:r>
      <w:r w:rsidR="00E71A4F" w:rsidRPr="00E71A4F">
        <w:rPr>
          <w:rFonts w:ascii="Times New Roman" w:hAnsi="Times New Roman"/>
        </w:rPr>
        <w:t>(Brignoli, 2020)</w:t>
      </w:r>
      <w:r w:rsidR="00E71A4F">
        <w:rPr>
          <w:rFonts w:ascii="Times New Roman" w:eastAsia="Times New Roman" w:hAnsi="Times New Roman"/>
          <w:kern w:val="0"/>
        </w:rPr>
        <w:fldChar w:fldCharType="end"/>
      </w:r>
      <w:r w:rsidRPr="005268BC">
        <w:rPr>
          <w:rFonts w:ascii="Times New Roman" w:eastAsia="Times New Roman" w:hAnsi="Times New Roman"/>
          <w:kern w:val="0"/>
        </w:rPr>
        <w:t>. Women in top management bring different life experiences and leadership styles compared to men. They may prioritize long-term environmental goals including more proactive waste reduction strategies and environmental initiatives</w:t>
      </w:r>
      <w:r w:rsidR="00E71A4F">
        <w:rPr>
          <w:rFonts w:ascii="Times New Roman" w:eastAsia="Times New Roman" w:hAnsi="Times New Roman"/>
          <w:kern w:val="0"/>
        </w:rPr>
        <w:t xml:space="preserve"> </w:t>
      </w:r>
      <w:r w:rsidR="00E71A4F">
        <w:rPr>
          <w:rFonts w:ascii="Times New Roman" w:eastAsia="Times New Roman" w:hAnsi="Times New Roman"/>
          <w:kern w:val="0"/>
        </w:rPr>
        <w:fldChar w:fldCharType="begin"/>
      </w:r>
      <w:r w:rsidR="00E71A4F">
        <w:rPr>
          <w:rFonts w:ascii="Times New Roman" w:eastAsia="Times New Roman" w:hAnsi="Times New Roman"/>
          <w:kern w:val="0"/>
        </w:rPr>
        <w:instrText xml:space="preserve"> ADDIN ZOTERO_ITEM CSL_CITATION {"citationID":"e63cqZGC","properties":{"formattedCitation":"(Jouber, 2022)","plainCitation":"(Jouber, 2022)","noteIndex":0},"citationItems":[{"id":1399,"uris":["http://zotero.org/users/13814652/items/TC89GUNX"],"itemData":{"id":1399,"type":"article-journal","abstract":"This study aims to investigate the impact of top management team (TMT)'s gender diversity on corporate social performance (CSP). It sheds light on inconsistent results in literature by testing the moderator effects of chief executive officer (CEO) managerial ability and corporate governance (CG) on such impact.,A dynamic panel estimator is applied to an international sample of 8640 firm‐year observations from 2013 to 2017.,The author finds reliable evidence that the critical mass of at least three women leaders has a positive impact on the firm's CSP. Obtained results suggest, moreover, the deterrence effects of CEO managerial ability and CG tools (board independence, board gender diversity, the presence of a corporate social responsibility committee and family control) on the women leaders' contribution to the firm's CSP level. These results remain consistent with alternative measures for women leaders and CEO managerial ability. However, findings are lost when women achieve the CEO position, the chairperson position or both positions, which imply that men and women leadership styles are closely similar rather than different. Furthermore, women leaders' effect on CSP seems dependent (do not) on the country (industry) which a firm belongs to.,From a practical standpoint, the study highlights the importance of fostering the achievement of a critical mass of women leaders and the combination of CEO managerial ability – educational/professional backgrounds – and CG attributes to improve the firm's CSP. The study has important implications for investors and regulators. If investors wish to increase CSP, they should ask for more gender diversified TMTs. Furthermore, this study supports regulators in their efforts to increase senior women's quotas by providing empirical evidence of better social outcomes under leader gender diversity. The study’s evidence is also useful for companies in setting the criteria to identify CEOs who can support their strategic decisions.,By studying the impact female leaders have on CSP under CEO managerial ability and CG as moderators, this study is the first to display complementarities and substitutions between CEO's managerial ability and selected CG attributes in the promotion of CSP by female senior executives. Furthermore, it fills the void on how TMT's gender diversity impact CSP. In fact, while it is conventionally considered that women are more likely to engage in socially responsible activities, sensitive findings of this study shed light on the brighter side of female executives when they achieve the CEO, the chairperson position or both positions.","archive_location":"world","container-title":"Management Decision","DOI":"10.1108/MD-07-2020-0953","ISSN":"0025-1747","issue":"5","language":"en","note":"publisher: Emerald Publishing Limited","page":"1185-1217","source":"www.emerald.com","title":"Women leaders and corporate social performance: do critical mass, CEO managerial ability and corporate governance matter?","title-short":"Women leaders and corporate social performance","volume":"60","author":[{"family":"Jouber","given":"Habib"}],"issued":{"date-parts":[["2022",3,11]]}}}],"schema":"https://github.com/citation-style-language/schema/raw/master/csl-citation.json"} </w:instrText>
      </w:r>
      <w:r w:rsidR="00E71A4F">
        <w:rPr>
          <w:rFonts w:ascii="Times New Roman" w:eastAsia="Times New Roman" w:hAnsi="Times New Roman"/>
          <w:kern w:val="0"/>
        </w:rPr>
        <w:fldChar w:fldCharType="separate"/>
      </w:r>
      <w:r w:rsidR="00E71A4F" w:rsidRPr="00E71A4F">
        <w:rPr>
          <w:rFonts w:ascii="Times New Roman" w:hAnsi="Times New Roman"/>
        </w:rPr>
        <w:t>(Jouber, 2022)</w:t>
      </w:r>
      <w:r w:rsidR="00E71A4F">
        <w:rPr>
          <w:rFonts w:ascii="Times New Roman" w:eastAsia="Times New Roman" w:hAnsi="Times New Roman"/>
          <w:kern w:val="0"/>
        </w:rPr>
        <w:fldChar w:fldCharType="end"/>
      </w:r>
      <w:r w:rsidRPr="005268BC">
        <w:rPr>
          <w:rFonts w:ascii="Times New Roman" w:eastAsia="Times New Roman" w:hAnsi="Times New Roman"/>
          <w:kern w:val="0"/>
        </w:rPr>
        <w:t>, reflecting their distinctive influence on decision-making.</w:t>
      </w:r>
    </w:p>
    <w:p w14:paraId="10CB2EB7" w14:textId="234DC8E8" w:rsidR="008F6DC4" w:rsidRPr="005268BC" w:rsidRDefault="008F6DC4" w:rsidP="005268BC">
      <w:pPr>
        <w:spacing w:after="0" w:line="480" w:lineRule="auto"/>
        <w:jc w:val="both"/>
        <w:rPr>
          <w:rFonts w:ascii="Times New Roman" w:eastAsia="Times New Roman" w:hAnsi="Times New Roman"/>
        </w:rPr>
      </w:pPr>
      <w:r w:rsidRPr="005268BC">
        <w:rPr>
          <w:rFonts w:ascii="Times New Roman" w:eastAsia="Times New Roman" w:hAnsi="Times New Roman"/>
          <w:kern w:val="0"/>
        </w:rPr>
        <w:t xml:space="preserve">The second perspective is the stakeholder theory </w:t>
      </w:r>
      <w:r w:rsidR="00E71A4F">
        <w:rPr>
          <w:rFonts w:ascii="Times New Roman" w:eastAsia="Times New Roman" w:hAnsi="Times New Roman"/>
          <w:kern w:val="0"/>
        </w:rPr>
        <w:fldChar w:fldCharType="begin"/>
      </w:r>
      <w:r w:rsidR="00E71A4F">
        <w:rPr>
          <w:rFonts w:ascii="Times New Roman" w:eastAsia="Times New Roman" w:hAnsi="Times New Roman"/>
          <w:kern w:val="0"/>
        </w:rPr>
        <w:instrText xml:space="preserve"> ADDIN ZOTERO_ITEM CSL_CITATION {"citationID":"uuVlrypj","properties":{"formattedCitation":"(Freeman, 1984)","plainCitation":"(Freeman, 1984)","noteIndex":0},"citationItems":[{"id":1177,"uris":["http://zotero.org/users/13814652/items/T9AEIXZK"],"itemData":{"id":1177,"type":"book","abstract":"Strategic Management: A Stakeholder Approach was first published in 1984 as a part of the Pitman series in Business and Public Policy. Its publication proved to be a landmark moment in the development of stakeholder theory. Widely acknowledged as a world leader in business ethics and strategic management, R. Edward Freeman's foundational work continues to inspire scholars and students concerned with a more practical view of how business and capitalism actually work. Business can be understood as a system of how we create value for stakeholders. This worldview connects business and capitalism with ethics once and for all. On the 25th anniversary of publication, Cambridge University Press are delighted to be able to offer a new print-on-demand edition of his work to a new generation of readers.","ISBN":"978-0-521-15174-0","language":"en","note":"Google-Books-ID: NpmA_qEiOpkC","number-of-pages":"294","publisher":"Boston. Pitman.","source":"Google Books","title":"Strategic Management: A Stakeholder Approach","title-short":"Strategic Management","author":[{"family":"Freeman","given":"R. Edward"}],"issued":{"date-parts":[["1984"]]}}}],"schema":"https://github.com/citation-style-language/schema/raw/master/csl-citation.json"} </w:instrText>
      </w:r>
      <w:r w:rsidR="00E71A4F">
        <w:rPr>
          <w:rFonts w:ascii="Times New Roman" w:eastAsia="Times New Roman" w:hAnsi="Times New Roman"/>
          <w:kern w:val="0"/>
        </w:rPr>
        <w:fldChar w:fldCharType="separate"/>
      </w:r>
      <w:r w:rsidR="00E71A4F" w:rsidRPr="00E71A4F">
        <w:rPr>
          <w:rFonts w:ascii="Times New Roman" w:hAnsi="Times New Roman"/>
        </w:rPr>
        <w:t>(Freeman, 1984)</w:t>
      </w:r>
      <w:r w:rsidR="00E71A4F">
        <w:rPr>
          <w:rFonts w:ascii="Times New Roman" w:eastAsia="Times New Roman" w:hAnsi="Times New Roman"/>
          <w:kern w:val="0"/>
        </w:rPr>
        <w:fldChar w:fldCharType="end"/>
      </w:r>
      <w:r w:rsidRPr="005268BC">
        <w:rPr>
          <w:rFonts w:ascii="Times New Roman" w:eastAsia="Times New Roman" w:hAnsi="Times New Roman"/>
          <w:kern w:val="0"/>
        </w:rPr>
        <w:t xml:space="preserve"> stipulating that </w:t>
      </w:r>
      <w:r w:rsidRPr="005268BC">
        <w:rPr>
          <w:rFonts w:ascii="Times New Roman" w:hAnsi="Times New Roman"/>
        </w:rPr>
        <w:t xml:space="preserve">companies are accountable not only to shareholders but </w:t>
      </w:r>
      <w:r w:rsidR="00D62A4B" w:rsidRPr="005268BC">
        <w:rPr>
          <w:rFonts w:ascii="Times New Roman" w:hAnsi="Times New Roman"/>
        </w:rPr>
        <w:t xml:space="preserve">also to </w:t>
      </w:r>
      <w:r w:rsidRPr="005268BC">
        <w:rPr>
          <w:rFonts w:ascii="Times New Roman" w:hAnsi="Times New Roman"/>
        </w:rPr>
        <w:t>stakeholders. Gender-diverse leadership is often associated with a broader stakeholder orientation, where female leaders prioritize environmental and social goals alongside financial objectives. According to this theory, female executives may be more inclined to consider the impacts of waste generation and to implement policies that benefit multiple stakeholder groups, leading to improved waste reduction activities</w:t>
      </w:r>
      <w:r w:rsidR="00FF12A7">
        <w:rPr>
          <w:rFonts w:ascii="Times New Roman" w:hAnsi="Times New Roman"/>
        </w:rPr>
        <w:t xml:space="preserve"> </w:t>
      </w:r>
      <w:r w:rsidR="00E71A4F">
        <w:rPr>
          <w:rFonts w:ascii="Times New Roman" w:hAnsi="Times New Roman"/>
        </w:rPr>
        <w:fldChar w:fldCharType="begin"/>
      </w:r>
      <w:r w:rsidR="00FF12A7">
        <w:rPr>
          <w:rFonts w:ascii="Times New Roman" w:hAnsi="Times New Roman"/>
        </w:rPr>
        <w:instrText xml:space="preserve"> ADDIN ZOTERO_ITEM CSL_CITATION {"citationID":"2J2DqKC7","properties":{"formattedCitation":"(Gull et al., 2023)","plainCitation":"(Gull et al., 2023)","noteIndex":0},"citationItems":[{"id":191,"uris":["http://zotero.org/users/13814652/items/3K6PAHPA"],"itemData":{"id":191,"type":"article-journal","abstract":"Extant literature on board gender diversity focuses on the main pillars of sustainability while ignoring the important subdimension – waste management. Using a sample of 8365 firm-year observations for the period 2002–2017 from 37 countries, we provide novel empirical evidence that board gender diversity significantly reduces (increases) waste generation (waste recycling) in firms. We also note that the impact is significant with two or more female directors and is primarily driven by female directors’ independence. Moreover, the relationship is moderated by the masculinity dimension of national culture and sustainable compensation policies. Our analysis also shows that waste management activities of gender-diverse boards accompany the better financial performance. Our findings are robust to several identification strategies and estimation techniques. Our study provides new insights into the governance–sustainability nexus and presents important policy implications for regulators across countries.","container-title":"The British Accounting Review","DOI":"10.1016/j.bar.2022.101097","ISSN":"0890-8389","issue":"1","journalAbbreviation":"The British Accounting Review","page":"101097","source":"ScienceDirect","title":"Board gender composition and waste management: Cross-country evidence","title-short":"Board gender composition and waste management","volume":"55","author":[{"family":"Gull","given":"Ammar Ali"},{"family":"Atif","given":"Muhammad"},{"family":"Hussain","given":"Nazim"}],"issued":{"date-parts":[["2023",1,1]]}}}],"schema":"https://github.com/citation-style-language/schema/raw/master/csl-citation.json"} </w:instrText>
      </w:r>
      <w:r w:rsidR="00E71A4F">
        <w:rPr>
          <w:rFonts w:ascii="Times New Roman" w:hAnsi="Times New Roman"/>
        </w:rPr>
        <w:fldChar w:fldCharType="separate"/>
      </w:r>
      <w:r w:rsidR="00FF12A7" w:rsidRPr="00FF12A7">
        <w:rPr>
          <w:rFonts w:ascii="Times New Roman" w:hAnsi="Times New Roman"/>
        </w:rPr>
        <w:t>(Gull et al., 2023)</w:t>
      </w:r>
      <w:r w:rsidR="00E71A4F">
        <w:rPr>
          <w:rFonts w:ascii="Times New Roman" w:hAnsi="Times New Roman"/>
        </w:rPr>
        <w:fldChar w:fldCharType="end"/>
      </w:r>
      <w:r w:rsidRPr="005268BC">
        <w:rPr>
          <w:rFonts w:ascii="Times New Roman" w:hAnsi="Times New Roman"/>
        </w:rPr>
        <w:t>.</w:t>
      </w:r>
      <w:r w:rsidRPr="005268BC">
        <w:rPr>
          <w:rFonts w:ascii="Times New Roman" w:eastAsia="Times New Roman" w:hAnsi="Times New Roman"/>
          <w:kern w:val="0"/>
        </w:rPr>
        <w:t xml:space="preserve"> </w:t>
      </w:r>
      <w:r w:rsidRPr="005268BC">
        <w:rPr>
          <w:rFonts w:ascii="Times New Roman" w:hAnsi="Times New Roman"/>
        </w:rPr>
        <w:t>They may advocate for investment in waste reduction, recycling programs, or cleaner production technologies that benefit the environment in the long run.</w:t>
      </w:r>
    </w:p>
    <w:p w14:paraId="520C5339" w14:textId="77777777" w:rsidR="008F6DC4" w:rsidRPr="005268BC" w:rsidRDefault="008F6DC4" w:rsidP="005268BC">
      <w:pPr>
        <w:spacing w:after="0" w:line="480" w:lineRule="auto"/>
        <w:jc w:val="both"/>
        <w:rPr>
          <w:rFonts w:ascii="Times New Roman" w:hAnsi="Times New Roman"/>
        </w:rPr>
      </w:pPr>
    </w:p>
    <w:p w14:paraId="4D6FBBFE" w14:textId="4C07270B" w:rsidR="008F6DC4" w:rsidRPr="005268BC" w:rsidRDefault="008F6DC4" w:rsidP="005268BC">
      <w:pPr>
        <w:widowControl w:val="0"/>
        <w:autoSpaceDE w:val="0"/>
        <w:autoSpaceDN w:val="0"/>
        <w:adjustRightInd w:val="0"/>
        <w:spacing w:after="0" w:line="480" w:lineRule="auto"/>
        <w:jc w:val="both"/>
        <w:rPr>
          <w:rFonts w:ascii="Times New Roman" w:hAnsi="Times New Roman"/>
        </w:rPr>
      </w:pPr>
      <w:r w:rsidRPr="005268BC">
        <w:rPr>
          <w:rFonts w:ascii="Times New Roman" w:hAnsi="Times New Roman"/>
        </w:rPr>
        <w:t>Based on a cross-country s</w:t>
      </w:r>
      <w:r w:rsidR="00006A60" w:rsidRPr="005268BC">
        <w:rPr>
          <w:rFonts w:ascii="Times New Roman" w:hAnsi="Times New Roman"/>
        </w:rPr>
        <w:t xml:space="preserve">ample </w:t>
      </w:r>
      <w:r w:rsidRPr="005268BC">
        <w:rPr>
          <w:rFonts w:ascii="Times New Roman" w:hAnsi="Times New Roman"/>
          <w:kern w:val="0"/>
        </w:rPr>
        <w:t xml:space="preserve">including 2,228 firms from 55 countries between 2002 and 2021, the results show that </w:t>
      </w:r>
      <w:r w:rsidRPr="005268BC">
        <w:rPr>
          <w:rFonts w:ascii="Times New Roman" w:hAnsi="Times New Roman"/>
        </w:rPr>
        <w:t>female leadership is associated with lower (higher) levels of waste production (recycling). This suggests that female executives may be more likely to implement strategies that prioritize waste reduction and environmental responsibility supporting stakeholder and upper echelon theor</w:t>
      </w:r>
      <w:r w:rsidR="00006A60" w:rsidRPr="005268BC">
        <w:rPr>
          <w:rFonts w:ascii="Times New Roman" w:hAnsi="Times New Roman"/>
        </w:rPr>
        <w:t>ies</w:t>
      </w:r>
      <w:r w:rsidRPr="005268BC">
        <w:rPr>
          <w:rFonts w:ascii="Times New Roman" w:hAnsi="Times New Roman"/>
        </w:rPr>
        <w:t xml:space="preserve"> perspectives. </w:t>
      </w:r>
      <w:r w:rsidRPr="005268BC">
        <w:rPr>
          <w:rFonts w:ascii="Times New Roman" w:hAnsi="Times New Roman"/>
          <w:kern w:val="0"/>
        </w:rPr>
        <w:t xml:space="preserve">The results also show that this effect is more prevalent after the implementation of SDGs in 2015 suggesting </w:t>
      </w:r>
      <w:r w:rsidRPr="005268BC">
        <w:rPr>
          <w:rFonts w:ascii="Times New Roman" w:hAnsi="Times New Roman"/>
        </w:rPr>
        <w:t xml:space="preserve">the potential impact of gender diversity in executive roles on advancing corporate environmental responsibility in alignment with global sustainability goals. Further results </w:t>
      </w:r>
      <w:r w:rsidR="00D62A4B" w:rsidRPr="005268BC">
        <w:rPr>
          <w:rFonts w:ascii="Times New Roman" w:hAnsi="Times New Roman"/>
        </w:rPr>
        <w:t xml:space="preserve">display </w:t>
      </w:r>
      <w:r w:rsidRPr="005268BC">
        <w:rPr>
          <w:rFonts w:ascii="Times New Roman" w:hAnsi="Times New Roman"/>
        </w:rPr>
        <w:t xml:space="preserve">that the effect of female </w:t>
      </w:r>
      <w:r w:rsidR="00D62A4B" w:rsidRPr="005268BC">
        <w:rPr>
          <w:rFonts w:ascii="Times New Roman" w:hAnsi="Times New Roman"/>
        </w:rPr>
        <w:t xml:space="preserve">executives </w:t>
      </w:r>
      <w:r w:rsidRPr="005268BC">
        <w:rPr>
          <w:rFonts w:ascii="Times New Roman" w:hAnsi="Times New Roman"/>
        </w:rPr>
        <w:t>on waste generation is more pronounced in strong gender equality culture</w:t>
      </w:r>
      <w:r w:rsidR="00F107DE">
        <w:rPr>
          <w:rFonts w:ascii="Times New Roman" w:hAnsi="Times New Roman"/>
        </w:rPr>
        <w:t xml:space="preserve"> and in countries with</w:t>
      </w:r>
      <w:r w:rsidRPr="005268BC">
        <w:rPr>
          <w:rFonts w:ascii="Times New Roman" w:hAnsi="Times New Roman"/>
        </w:rPr>
        <w:t xml:space="preserve"> </w:t>
      </w:r>
      <w:r w:rsidR="00474232" w:rsidRPr="005268BC">
        <w:rPr>
          <w:rFonts w:ascii="Times New Roman" w:hAnsi="Times New Roman"/>
        </w:rPr>
        <w:t>poor</w:t>
      </w:r>
      <w:r w:rsidRPr="005268BC">
        <w:rPr>
          <w:rFonts w:ascii="Times New Roman" w:hAnsi="Times New Roman"/>
        </w:rPr>
        <w:t xml:space="preserve"> investor protection. </w:t>
      </w:r>
    </w:p>
    <w:p w14:paraId="0CC5220B" w14:textId="77777777" w:rsidR="00006A60" w:rsidRPr="005268BC" w:rsidRDefault="00006A60" w:rsidP="005268BC">
      <w:pPr>
        <w:widowControl w:val="0"/>
        <w:autoSpaceDE w:val="0"/>
        <w:autoSpaceDN w:val="0"/>
        <w:adjustRightInd w:val="0"/>
        <w:spacing w:after="0" w:line="480" w:lineRule="auto"/>
        <w:jc w:val="both"/>
        <w:rPr>
          <w:rFonts w:ascii="Times New Roman" w:hAnsi="Times New Roman"/>
        </w:rPr>
      </w:pPr>
    </w:p>
    <w:p w14:paraId="528BCBED" w14:textId="5333534D" w:rsidR="008F6DC4" w:rsidRPr="005268BC" w:rsidRDefault="008F6DC4" w:rsidP="005268BC">
      <w:pPr>
        <w:spacing w:after="0" w:line="480" w:lineRule="auto"/>
        <w:jc w:val="both"/>
        <w:rPr>
          <w:rFonts w:ascii="Times New Roman" w:hAnsi="Times New Roman"/>
        </w:rPr>
      </w:pPr>
      <w:r w:rsidRPr="005268BC">
        <w:rPr>
          <w:rFonts w:ascii="Times New Roman" w:hAnsi="Times New Roman"/>
        </w:rPr>
        <w:t>Our study</w:t>
      </w:r>
      <w:r w:rsidR="00D23964" w:rsidRPr="005268BC">
        <w:rPr>
          <w:rFonts w:ascii="Times New Roman" w:hAnsi="Times New Roman"/>
        </w:rPr>
        <w:t xml:space="preserve"> offers several</w:t>
      </w:r>
      <w:r w:rsidRPr="005268BC">
        <w:rPr>
          <w:rFonts w:ascii="Times New Roman" w:hAnsi="Times New Roman"/>
        </w:rPr>
        <w:t xml:space="preserve"> contributes </w:t>
      </w:r>
      <w:r w:rsidR="00D23964" w:rsidRPr="005268BC">
        <w:rPr>
          <w:rFonts w:ascii="Times New Roman" w:hAnsi="Times New Roman"/>
        </w:rPr>
        <w:t>to</w:t>
      </w:r>
      <w:r w:rsidRPr="005268BC">
        <w:rPr>
          <w:rFonts w:ascii="Times New Roman" w:hAnsi="Times New Roman"/>
        </w:rPr>
        <w:t xml:space="preserve"> the literature. </w:t>
      </w:r>
      <w:r w:rsidR="00006A60" w:rsidRPr="005268BC">
        <w:rPr>
          <w:rFonts w:ascii="Times New Roman" w:hAnsi="Times New Roman"/>
        </w:rPr>
        <w:t>Firstly</w:t>
      </w:r>
      <w:r w:rsidRPr="005268BC">
        <w:rPr>
          <w:rFonts w:ascii="Times New Roman" w:hAnsi="Times New Roman"/>
        </w:rPr>
        <w:t xml:space="preserve">, to the best of our knowledge, </w:t>
      </w:r>
      <w:r w:rsidR="00D23964" w:rsidRPr="005268BC">
        <w:rPr>
          <w:rFonts w:ascii="Times New Roman" w:hAnsi="Times New Roman"/>
        </w:rPr>
        <w:t xml:space="preserve">we are the first </w:t>
      </w:r>
      <w:r w:rsidRPr="005268BC">
        <w:rPr>
          <w:rFonts w:ascii="Times New Roman" w:hAnsi="Times New Roman"/>
        </w:rPr>
        <w:t xml:space="preserve">that examines the relationship between the presence of women in TMT and waste management activities. Previous studies examined the corporate governance role through board composition in reducing waste and enhancing recycling and reuse activities (see for example, </w:t>
      </w:r>
      <w:r w:rsidR="00FF12A7">
        <w:rPr>
          <w:rFonts w:ascii="Times New Roman" w:hAnsi="Times New Roman"/>
        </w:rPr>
        <w:fldChar w:fldCharType="begin"/>
      </w:r>
      <w:r w:rsidR="00555761">
        <w:rPr>
          <w:rFonts w:ascii="Times New Roman" w:hAnsi="Times New Roman"/>
        </w:rPr>
        <w:instrText xml:space="preserve"> ADDIN ZOTERO_ITEM CSL_CITATION {"citationID":"t7SVbJeB","properties":{"formattedCitation":"(Gull et al., 2023, 2024; Shahab et al., 2022)","plainCitation":"(Gull et al., 2023, 2024; Shahab et al., 2022)","dontUpdate":true,"noteIndex":0},"citationItems":[{"id":191,"uris":["http://zotero.org/users/13814652/items/3K6PAHPA"],"itemData":{"id":191,"type":"article-journal","abstract":"Extant literature on board gender diversity focuses on the main pillars of sustainability while ignoring the important subdimension – waste management. Using a sample of 8365 firm-year observations for the period 2002–2017 from 37 countries, we provide novel empirical evidence that board gender diversity significantly reduces (increases) waste generation (waste recycling) in firms. We also note that the impact is significant with two or more female directors and is primarily driven by female directors’ independence. Moreover, the relationship is moderated by the masculinity dimension of national culture and sustainable compensation policies. Our analysis also shows that waste management activities of gender-diverse boards accompany the better financial performance. Our findings are robust to several identification strategies and estimation techniques. Our study provides new insights into the governance–sustainability nexus and presents important policy implications for regulators across countries.","container-title":"The British Accounting Review","DOI":"10.1016/j.bar.2022.101097","ISSN":"0890-8389","issue":"1","journalAbbreviation":"The British Accounting Review","page":"101097","source":"ScienceDirect","title":"Board gender composition and waste management: Cross-country evidence","title-short":"Board gender composition and waste management","volume":"55","author":[{"family":"Gull","given":"Ammar Ali"},{"family":"Atif","given":"Muhammad"},{"family":"Hussain","given":"Nazim"}],"issued":{"date-parts":[["2023",1,1]]}}},{"id":197,"uris":["http://zotero.org/users/13814652/items/4C59PXX8"],"itemData":{"id":197,"type":"article-journal","abstract":"Research Question/Issue We investigate the impact of board co-option on corporate environmental orientation from the perspective of waste management. As waste presents damaging effects on the natural environment, climate change, and human health, businesses assume an ethical responsibility to conduct their operations in a sustainable and responsible manner. Research Findings/Insights Employing firm-level waste production data, we document a significant negative relationship between board co-option and waste generation, suggesting that co-opted directors help firms reduce their waste—a finding that also carries economic significance. The cross-sectional analyses reveal that the relationship only holds when a CEO does not chair the board and has a shorter tenure. Furthermore, we find that the board co-option–waste management relationship is stronger in environmentally sensitive industries and is mainly driven by the manufacturing firms. We perform a battery of analyses to rule out endogeneity concerns and check for the robustness of our results. The channel test reveals that CEOs of firms with higher waste management face lower performance-induced turnover, particularly when working with co-opted boards. Finally, we also find that co-option-induced waste management initiatives ultimately increase firms' economic value. Theoretical/Academic Implications We document that co-opted boards may enhance firms' waste management practices by reducing performance-induced CEO turnover. Thus, we make important contributions to the corporate governance and environmentalism strands of the literature by highlighting the bright side of board co-option for waste reduction initiatives. Practitioner/Policy Implications Our study provides vital policy implications for regulators and top management teams against the background of public outcry and social pressure to mitigate the damage to the environment and calls for ethical business practices.","container-title":"Corporate Governance: An International Review","DOI":"10.1111/corg.12567","ISSN":"1467-8683","issue":"n/a","language":"en","license":"© 2024 The Authors. Corporate Governance: An International Review published by John Wiley &amp; Sons Ltd.","note":"_eprint: https://onlinelibrary.wiley.com/doi/pdf/10.1111/corg.12567","source":"Wiley Online Library","title":"Board co-option and corporate environmental orientation: New insights from the waste management perspective","title-short":"Board co-option and corporate environmental orientation","URL":"https://onlinelibrary.wiley.com/doi/abs/10.1111/corg.12567","volume":"n/a","author":[{"family":"Gull","given":"Ammar Ali"},{"family":"Luong","given":"Hoa"},{"family":"Nadeem","given":"Muhammad"}],"accessed":{"date-parts":[["2024",3,16]]},"issued":{"date-parts":[["2024"]]}}},{"id":239,"uris":["http://zotero.org/users/13814652/items/I9TK7KQW"],"itemData":{"id":239,"type":"article-journal","abstract":"Driven by the current surge in environmental and climate issues and the pressure of the government and regulatory bodies on corporations to diminish their carbon trails, this study uniquely examines the impact of distinct corporate governance mechanisms on the level of waste produced on a global sample of firms during 2002-2019. Our findings show that corporate governance mechanisms are important predictors of the level of waste produced by firms worldwide. In particular, the board size, board independence, and sustainability committees are linked to a higher level of waste produced. Conversely, the board gender diversity reduces the waste produced, and CEO duality is not associated with the level of waste produced. Our results are robust to alternate proxies of main variables, potential endogeneity concerns (using propensity score matching, two-stage least squares, and generalized system method of moments technique), and additional analyses. Further analysis shows that larger and gender-diverse boards improve the firm’s waste recycling behavior, whereas board independence and the presence of a sustainability committee are negatively related to waste recycling. The study has vital insinuations in developing efficient, ethical regulations and guidelines for corporate boards specifically from the perspective of waste management, environmental protection, and restoration.","container-title":"Journal of Environmental Management","DOI":"10.1016/j.jenvman.2022.114707","ISSN":"0301-4797","journalAbbreviation":"Journal of Environmental Management","page":"114707","source":"ScienceDirect","title":"Do corporate governance mechanisms curb the anti-environmental behavior of firms worldwide? An illustration through waste management","title-short":"Do corporate governance mechanisms curb the anti-environmental behavior of firms worldwide?","volume":"310","author":[{"family":"Shahab","given":"Yasir"},{"family":"Gull","given":"Ammar Ali"},{"family":"Rind","given":"Asad Ali"},{"family":"Alias Sarang","given":"Aitzaz Ahsan"},{"family":"Ahsan","given":"Tanveer"}],"issued":{"date-parts":[["2022",5,15]]}}}],"schema":"https://github.com/citation-style-language/schema/raw/master/csl-citation.json"} </w:instrText>
      </w:r>
      <w:r w:rsidR="00FF12A7">
        <w:rPr>
          <w:rFonts w:ascii="Times New Roman" w:hAnsi="Times New Roman"/>
        </w:rPr>
        <w:fldChar w:fldCharType="separate"/>
      </w:r>
      <w:r w:rsidR="00FF12A7" w:rsidRPr="00FF12A7">
        <w:rPr>
          <w:rFonts w:ascii="Times New Roman" w:hAnsi="Times New Roman"/>
        </w:rPr>
        <w:t>Gull et al.</w:t>
      </w:r>
      <w:r w:rsidR="00FF12A7">
        <w:rPr>
          <w:rFonts w:ascii="Times New Roman" w:hAnsi="Times New Roman"/>
        </w:rPr>
        <w:t xml:space="preserve">, </w:t>
      </w:r>
      <w:r w:rsidR="00FF12A7" w:rsidRPr="00FF12A7">
        <w:rPr>
          <w:rFonts w:ascii="Times New Roman" w:hAnsi="Times New Roman"/>
        </w:rPr>
        <w:t>2023, 2024</w:t>
      </w:r>
      <w:r w:rsidR="00555761">
        <w:rPr>
          <w:rFonts w:ascii="Times New Roman" w:hAnsi="Times New Roman"/>
        </w:rPr>
        <w:t>a</w:t>
      </w:r>
      <w:r w:rsidR="00FF12A7" w:rsidRPr="00FF12A7">
        <w:rPr>
          <w:rFonts w:ascii="Times New Roman" w:hAnsi="Times New Roman"/>
        </w:rPr>
        <w:t>; Shahab et al.</w:t>
      </w:r>
      <w:r w:rsidR="00FF12A7">
        <w:rPr>
          <w:rFonts w:ascii="Times New Roman" w:hAnsi="Times New Roman"/>
        </w:rPr>
        <w:t>,</w:t>
      </w:r>
      <w:r w:rsidR="00FF12A7" w:rsidRPr="00FF12A7">
        <w:rPr>
          <w:rFonts w:ascii="Times New Roman" w:hAnsi="Times New Roman"/>
        </w:rPr>
        <w:t>2022)</w:t>
      </w:r>
      <w:r w:rsidR="00FF12A7">
        <w:rPr>
          <w:rFonts w:ascii="Times New Roman" w:hAnsi="Times New Roman"/>
        </w:rPr>
        <w:fldChar w:fldCharType="end"/>
      </w:r>
      <w:r w:rsidRPr="005268BC">
        <w:rPr>
          <w:rFonts w:ascii="Times New Roman" w:hAnsi="Times New Roman"/>
        </w:rPr>
        <w:t xml:space="preserve">. In addition, </w:t>
      </w:r>
      <w:r w:rsidR="00FF12A7">
        <w:rPr>
          <w:rFonts w:ascii="Times New Roman" w:hAnsi="Times New Roman"/>
        </w:rPr>
        <w:fldChar w:fldCharType="begin"/>
      </w:r>
      <w:r w:rsidR="00555761">
        <w:rPr>
          <w:rFonts w:ascii="Times New Roman" w:hAnsi="Times New Roman"/>
        </w:rPr>
        <w:instrText xml:space="preserve"> ADDIN ZOTERO_ITEM CSL_CITATION {"citationID":"IFJcj95Y","properties":{"formattedCitation":"(Gull et al., 2023)","plainCitation":"(Gull et al., 2023)","dontUpdate":true,"noteIndex":0},"citationItems":[{"id":191,"uris":["http://zotero.org/users/13814652/items/3K6PAHPA"],"itemData":{"id":191,"type":"article-journal","abstract":"Extant literature on board gender diversity focuses on the main pillars of sustainability while ignoring the important subdimension – waste management. Using a sample of 8365 firm-year observations for the period 2002–2017 from 37 countries, we provide novel empirical evidence that board gender diversity significantly reduces (increases) waste generation (waste recycling) in firms. We also note that the impact is significant with two or more female directors and is primarily driven by female directors’ independence. Moreover, the relationship is moderated by the masculinity dimension of national culture and sustainable compensation policies. Our analysis also shows that waste management activities of gender-diverse boards accompany the better financial performance. Our findings are robust to several identification strategies and estimation techniques. Our study provides new insights into the governance–sustainability nexus and presents important policy implications for regulators across countries.","container-title":"The British Accounting Review","DOI":"10.1016/j.bar.2022.101097","ISSN":"0890-8389","issue":"1","journalAbbreviation":"The British Accounting Review","page":"101097","source":"ScienceDirect","title":"Board gender composition and waste management: Cross-country evidence","title-short":"Board gender composition and waste management","volume":"55","author":[{"family":"Gull","given":"Ammar Ali"},{"family":"Atif","given":"Muhammad"},{"family":"Hussain","given":"Nazim"}],"issued":{"date-parts":[["2023",1,1]]}}}],"schema":"https://github.com/citation-style-language/schema/raw/master/csl-citation.json"} </w:instrText>
      </w:r>
      <w:r w:rsidR="00FF12A7">
        <w:rPr>
          <w:rFonts w:ascii="Times New Roman" w:hAnsi="Times New Roman"/>
        </w:rPr>
        <w:fldChar w:fldCharType="separate"/>
      </w:r>
      <w:r w:rsidR="00FF12A7" w:rsidRPr="00FF12A7">
        <w:rPr>
          <w:rFonts w:ascii="Times New Roman" w:hAnsi="Times New Roman"/>
        </w:rPr>
        <w:t xml:space="preserve">Gull et al. </w:t>
      </w:r>
      <w:r w:rsidR="00FF12A7">
        <w:rPr>
          <w:rFonts w:ascii="Times New Roman" w:hAnsi="Times New Roman"/>
        </w:rPr>
        <w:t>(</w:t>
      </w:r>
      <w:r w:rsidR="00FF12A7" w:rsidRPr="00FF12A7">
        <w:rPr>
          <w:rFonts w:ascii="Times New Roman" w:hAnsi="Times New Roman"/>
        </w:rPr>
        <w:t>2023)</w:t>
      </w:r>
      <w:r w:rsidR="00FF12A7">
        <w:rPr>
          <w:rFonts w:ascii="Times New Roman" w:hAnsi="Times New Roman"/>
        </w:rPr>
        <w:fldChar w:fldCharType="end"/>
      </w:r>
      <w:r w:rsidR="00FF12A7">
        <w:rPr>
          <w:rFonts w:ascii="Times New Roman" w:hAnsi="Times New Roman"/>
        </w:rPr>
        <w:t xml:space="preserve"> </w:t>
      </w:r>
      <w:r w:rsidRPr="005268BC">
        <w:rPr>
          <w:rFonts w:ascii="Times New Roman" w:hAnsi="Times New Roman"/>
        </w:rPr>
        <w:t>examined the effect of women on</w:t>
      </w:r>
      <w:r w:rsidR="00FF12A7">
        <w:rPr>
          <w:rFonts w:ascii="Times New Roman" w:hAnsi="Times New Roman"/>
        </w:rPr>
        <w:t xml:space="preserve"> the</w:t>
      </w:r>
      <w:r w:rsidRPr="005268BC">
        <w:rPr>
          <w:rFonts w:ascii="Times New Roman" w:hAnsi="Times New Roman"/>
        </w:rPr>
        <w:t xml:space="preserve"> board as controllers of waste strategies. Our study differs from the one </w:t>
      </w:r>
      <w:r w:rsidR="00B44D6C" w:rsidRPr="005268BC">
        <w:rPr>
          <w:rFonts w:ascii="Times New Roman" w:hAnsi="Times New Roman"/>
        </w:rPr>
        <w:t>by</w:t>
      </w:r>
      <w:r w:rsidR="00FF12A7">
        <w:rPr>
          <w:rFonts w:ascii="Times New Roman" w:hAnsi="Times New Roman"/>
        </w:rPr>
        <w:fldChar w:fldCharType="begin"/>
      </w:r>
      <w:r w:rsidR="00555761">
        <w:rPr>
          <w:rFonts w:ascii="Times New Roman" w:hAnsi="Times New Roman"/>
        </w:rPr>
        <w:instrText xml:space="preserve"> ADDIN ZOTERO_ITEM CSL_CITATION {"citationID":"KIh0Tryt","properties":{"formattedCitation":"(Gull et al., 2023)","plainCitation":"(Gull et al., 2023)","dontUpdate":true,"noteIndex":0},"citationItems":[{"id":191,"uris":["http://zotero.org/users/13814652/items/3K6PAHPA"],"itemData":{"id":191,"type":"article-journal","abstract":"Extant literature on board gender diversity focuses on the main pillars of sustainability while ignoring the important subdimension – waste management. Using a sample of 8365 firm-year observations for the period 2002–2017 from 37 countries, we provide novel empirical evidence that board gender diversity significantly reduces (increases) waste generation (waste recycling) in firms. We also note that the impact is significant with two or more female directors and is primarily driven by female directors’ independence. Moreover, the relationship is moderated by the masculinity dimension of national culture and sustainable compensation policies. Our analysis also shows that waste management activities of gender-diverse boards accompany the better financial performance. Our findings are robust to several identification strategies and estimation techniques. Our study provides new insights into the governance–sustainability nexus and presents important policy implications for regulators across countries.","container-title":"The British Accounting Review","DOI":"10.1016/j.bar.2022.101097","ISSN":"0890-8389","issue":"1","journalAbbreviation":"The British Accounting Review","page":"101097","source":"ScienceDirect","title":"Board gender composition and waste management: Cross-country evidence","title-short":"Board gender composition and waste management","volume":"55","author":[{"family":"Gull","given":"Ammar Ali"},{"family":"Atif","given":"Muhammad"},{"family":"Hussain","given":"Nazim"}],"issued":{"date-parts":[["2023",1,1]]}}}],"schema":"https://github.com/citation-style-language/schema/raw/master/csl-citation.json"} </w:instrText>
      </w:r>
      <w:r w:rsidR="00FF12A7">
        <w:rPr>
          <w:rFonts w:ascii="Times New Roman" w:hAnsi="Times New Roman"/>
        </w:rPr>
        <w:fldChar w:fldCharType="separate"/>
      </w:r>
      <w:r w:rsidR="00FF12A7">
        <w:rPr>
          <w:rFonts w:ascii="Times New Roman" w:hAnsi="Times New Roman"/>
        </w:rPr>
        <w:t xml:space="preserve"> </w:t>
      </w:r>
      <w:r w:rsidR="00FF12A7" w:rsidRPr="00FF12A7">
        <w:rPr>
          <w:rFonts w:ascii="Times New Roman" w:hAnsi="Times New Roman"/>
        </w:rPr>
        <w:t xml:space="preserve">Gull et al. </w:t>
      </w:r>
      <w:r w:rsidR="00FF12A7">
        <w:rPr>
          <w:rFonts w:ascii="Times New Roman" w:hAnsi="Times New Roman"/>
        </w:rPr>
        <w:t>(</w:t>
      </w:r>
      <w:r w:rsidR="00FF12A7" w:rsidRPr="00FF12A7">
        <w:rPr>
          <w:rFonts w:ascii="Times New Roman" w:hAnsi="Times New Roman"/>
        </w:rPr>
        <w:t>2023)</w:t>
      </w:r>
      <w:r w:rsidR="00FF12A7">
        <w:rPr>
          <w:rFonts w:ascii="Times New Roman" w:hAnsi="Times New Roman"/>
        </w:rPr>
        <w:fldChar w:fldCharType="end"/>
      </w:r>
      <w:r w:rsidR="00A61438" w:rsidRPr="005268BC">
        <w:rPr>
          <w:rFonts w:ascii="Times New Roman" w:hAnsi="Times New Roman"/>
        </w:rPr>
        <w:t xml:space="preserve"> </w:t>
      </w:r>
      <w:r w:rsidRPr="005268BC">
        <w:rPr>
          <w:rFonts w:ascii="Times New Roman" w:hAnsi="Times New Roman"/>
        </w:rPr>
        <w:t>and explore</w:t>
      </w:r>
      <w:r w:rsidR="00A61438" w:rsidRPr="005268BC">
        <w:rPr>
          <w:rFonts w:ascii="Times New Roman" w:hAnsi="Times New Roman"/>
        </w:rPr>
        <w:t>s</w:t>
      </w:r>
      <w:r w:rsidRPr="005268BC">
        <w:rPr>
          <w:rFonts w:ascii="Times New Roman" w:hAnsi="Times New Roman"/>
        </w:rPr>
        <w:t xml:space="preserve"> the role of </w:t>
      </w:r>
      <w:r w:rsidR="00B44D6C" w:rsidRPr="005268BC">
        <w:rPr>
          <w:rFonts w:ascii="Times New Roman" w:hAnsi="Times New Roman"/>
        </w:rPr>
        <w:t xml:space="preserve">female executives </w:t>
      </w:r>
      <w:r w:rsidRPr="005268BC">
        <w:rPr>
          <w:rFonts w:ascii="Times New Roman" w:hAnsi="Times New Roman"/>
        </w:rPr>
        <w:t xml:space="preserve">in implementing and developing </w:t>
      </w:r>
      <w:r w:rsidR="00B44D6C" w:rsidRPr="005268BC">
        <w:rPr>
          <w:rFonts w:ascii="Times New Roman" w:hAnsi="Times New Roman"/>
        </w:rPr>
        <w:t>sustainable waste management strategies.</w:t>
      </w:r>
      <w:r w:rsidR="000C2FC5" w:rsidRPr="005268BC">
        <w:rPr>
          <w:rFonts w:ascii="Times New Roman" w:hAnsi="Times New Roman"/>
        </w:rPr>
        <w:t xml:space="preserve"> While board members define </w:t>
      </w:r>
      <w:r w:rsidR="007F4D20">
        <w:rPr>
          <w:rFonts w:ascii="Times New Roman" w:hAnsi="Times New Roman"/>
        </w:rPr>
        <w:t xml:space="preserve">the </w:t>
      </w:r>
      <w:r w:rsidR="000C2FC5" w:rsidRPr="005268BC">
        <w:rPr>
          <w:rFonts w:ascii="Times New Roman" w:hAnsi="Times New Roman"/>
        </w:rPr>
        <w:t xml:space="preserve">corporate approach to environmental issues, executives are those </w:t>
      </w:r>
      <w:r w:rsidR="005B7A44" w:rsidRPr="005268BC">
        <w:rPr>
          <w:rFonts w:ascii="Times New Roman" w:hAnsi="Times New Roman"/>
        </w:rPr>
        <w:t>who decide to implement</w:t>
      </w:r>
      <w:r w:rsidR="000C2FC5" w:rsidRPr="005268BC">
        <w:rPr>
          <w:rFonts w:ascii="Times New Roman" w:hAnsi="Times New Roman"/>
        </w:rPr>
        <w:t xml:space="preserve"> the appropriate strategy to fulfill firms’ objectives.</w:t>
      </w:r>
    </w:p>
    <w:p w14:paraId="2094DEA3" w14:textId="4885F49F" w:rsidR="00FD2D94" w:rsidRPr="005268BC" w:rsidRDefault="00FD2D94" w:rsidP="005268BC">
      <w:pPr>
        <w:spacing w:after="0" w:line="480" w:lineRule="auto"/>
        <w:jc w:val="both"/>
        <w:rPr>
          <w:rFonts w:ascii="Times New Roman" w:hAnsi="Times New Roman"/>
        </w:rPr>
      </w:pPr>
      <w:r w:rsidRPr="005268BC">
        <w:rPr>
          <w:rFonts w:ascii="Times New Roman" w:hAnsi="Times New Roman"/>
        </w:rPr>
        <w:t xml:space="preserve">Secondly, </w:t>
      </w:r>
      <w:r w:rsidR="00D23964" w:rsidRPr="005268BC">
        <w:rPr>
          <w:rFonts w:ascii="Times New Roman" w:hAnsi="Times New Roman"/>
        </w:rPr>
        <w:t>we add to the literature that explore</w:t>
      </w:r>
      <w:r w:rsidR="007F4D20">
        <w:rPr>
          <w:rFonts w:ascii="Times New Roman" w:hAnsi="Times New Roman"/>
        </w:rPr>
        <w:t>s</w:t>
      </w:r>
      <w:r w:rsidR="00D23964" w:rsidRPr="005268BC">
        <w:rPr>
          <w:rFonts w:ascii="Times New Roman" w:hAnsi="Times New Roman"/>
        </w:rPr>
        <w:t xml:space="preserve"> the association between TMT </w:t>
      </w:r>
      <w:r w:rsidRPr="005268BC">
        <w:rPr>
          <w:rFonts w:ascii="Times New Roman" w:hAnsi="Times New Roman"/>
        </w:rPr>
        <w:t xml:space="preserve">gender </w:t>
      </w:r>
      <w:r w:rsidR="000C2FC5" w:rsidRPr="005268BC">
        <w:rPr>
          <w:rFonts w:ascii="Times New Roman" w:hAnsi="Times New Roman"/>
        </w:rPr>
        <w:t xml:space="preserve">diversity on corporate outcomes. </w:t>
      </w:r>
      <w:r w:rsidR="006B3283" w:rsidRPr="005268BC">
        <w:rPr>
          <w:rFonts w:ascii="Times New Roman" w:hAnsi="Times New Roman"/>
        </w:rPr>
        <w:t xml:space="preserve">This literature reports that female executives influence firm transparency </w:t>
      </w:r>
      <w:r w:rsidR="006B3283" w:rsidRPr="005268BC">
        <w:rPr>
          <w:rFonts w:ascii="Times New Roman" w:hAnsi="Times New Roman"/>
        </w:rPr>
        <w:fldChar w:fldCharType="begin"/>
      </w:r>
      <w:r w:rsidR="006B3283" w:rsidRPr="005268BC">
        <w:rPr>
          <w:rFonts w:ascii="Times New Roman" w:hAnsi="Times New Roman"/>
        </w:rPr>
        <w:instrText xml:space="preserve"> ADDIN ZOTERO_ITEM CSL_CITATION {"citationID":"lTLex0IO","properties":{"formattedCitation":"(Francis et al., 2015)","plainCitation":"(Francis et al., 2015)","noteIndex":0},"citationItems":[{"id":64,"uris":["http://zotero.org/users/13814652/items/F38YJYX7"],"itemData":{"id":64,"type":"article-journal","abstract":"This paper investigates the effect of CFO gender on corporate financial reporting decision making. Focusing on firms that experience changes of CFO from male to female, the paper compares the firms' degree of accounting conservatism between pre- and post-transition periods. We find that female CFOs are more conservative in their financial reporting. In addition, we find that the relation between CFO gender and conservatism varies with the level of various firm risks, including litigation risk, default risk, systematic risk, and CFO-specific risk such as job security risk. We further find that the risk aversion of female CFOs is associated with less equity-based compensation, lower firm risk, a higher tangibility level, and a lower dividend payout level. Overall, the study provides strong support for the notion that female CFOs are more risk averse than male CFOs, which leads female CFOs to adopt more conservative financial reporting policies.","container-title":"Contemporary Accounting Research","DOI":"10.1111/1911-3846.12098","ISSN":"1911-3846","issue":"3","language":"en","license":"© CAAA","note":"_eprint: https://onlinelibrary.wiley.com/doi/pdf/10.1111/1911-3846.12098","page":"1285-1318","source":"Wiley Online Library","title":"Gender Differences in Financial Reporting Decision Making: Evidence from Accounting Conservatism","title-short":"Gender Differences in Financial Reporting Decision Making","volume":"32","author":[{"family":"Francis","given":"Bill"},{"family":"Hasan","given":"Iftekhar"},{"family":"Park","given":"Jong Chool"},{"family":"Wu","given":"Qiang"}],"issued":{"date-parts":[["2015"]]}}}],"schema":"https://github.com/citation-style-language/schema/raw/master/csl-citation.json"} </w:instrText>
      </w:r>
      <w:r w:rsidR="006B3283" w:rsidRPr="005268BC">
        <w:rPr>
          <w:rFonts w:ascii="Times New Roman" w:hAnsi="Times New Roman"/>
        </w:rPr>
        <w:fldChar w:fldCharType="separate"/>
      </w:r>
      <w:r w:rsidR="006B3283" w:rsidRPr="005268BC">
        <w:rPr>
          <w:rFonts w:ascii="Times New Roman" w:hAnsi="Times New Roman"/>
        </w:rPr>
        <w:t>(Francis et al., 2015)</w:t>
      </w:r>
      <w:r w:rsidR="006B3283" w:rsidRPr="005268BC">
        <w:rPr>
          <w:rFonts w:ascii="Times New Roman" w:hAnsi="Times New Roman"/>
        </w:rPr>
        <w:fldChar w:fldCharType="end"/>
      </w:r>
      <w:r w:rsidR="006B3283" w:rsidRPr="005268BC">
        <w:rPr>
          <w:rFonts w:ascii="Times New Roman" w:hAnsi="Times New Roman"/>
        </w:rPr>
        <w:t xml:space="preserve">, risk taking behavior </w:t>
      </w:r>
      <w:r w:rsidR="006B3283" w:rsidRPr="005268BC">
        <w:rPr>
          <w:rFonts w:ascii="Times New Roman" w:hAnsi="Times New Roman"/>
        </w:rPr>
        <w:fldChar w:fldCharType="begin"/>
      </w:r>
      <w:r w:rsidR="006B3283" w:rsidRPr="005268BC">
        <w:rPr>
          <w:rFonts w:ascii="Times New Roman" w:hAnsi="Times New Roman"/>
        </w:rPr>
        <w:instrText xml:space="preserve"> ADDIN ZOTERO_ITEM CSL_CITATION {"citationID":"nwfqyXZF","properties":{"formattedCitation":"(Faccio et al., 2016)","plainCitation":"(Faccio et al., 2016)","noteIndex":0},"citationItems":[{"id":750,"uris":["http://zotero.org/users/13814652/items/N2BQLKRY"],"itemData":{"id":750,"type":"article-journal","abstract":"We extend the literature on how managerial traits relate to corporate choices by documenting that firms run by female CEOs have lower leverage, less volatile earnings, and a higher chance of survival than otherwise similar firms run by male CEOs. Additionally, transitions from male to female CEOs (or vice versa) are associated with economically and statistically significant reductions (increases) in corporate risk-taking. The results are robust to controlling for the endogenous matching between firms and CEOs using a variety of econometric techniques. We further document that this risk-avoidance behavior appears to lead to distortions in the capital allocation process. These results potentially have important macroeconomic implications for long-term economic growth.","container-title":"Journal of Corporate Finance","DOI":"10.1016/j.jcorpfin.2016.02.008","ISSN":"0929-1199","journalAbbreviation":"Journal of Corporate Finance","page":"193-209","source":"ScienceDirect","title":"CEO gender, corporate risk-taking, and the efficiency of capital allocation","volume":"39","author":[{"family":"Faccio","given":"Mara"},{"family":"Marchica","given":"Maria-Teresa"},{"family":"Mura","given":"Roberto"}],"issued":{"date-parts":[["2016",8,1]]}}}],"schema":"https://github.com/citation-style-language/schema/raw/master/csl-citation.json"} </w:instrText>
      </w:r>
      <w:r w:rsidR="006B3283" w:rsidRPr="005268BC">
        <w:rPr>
          <w:rFonts w:ascii="Times New Roman" w:hAnsi="Times New Roman"/>
        </w:rPr>
        <w:fldChar w:fldCharType="separate"/>
      </w:r>
      <w:r w:rsidR="006B3283" w:rsidRPr="005268BC">
        <w:rPr>
          <w:rFonts w:ascii="Times New Roman" w:hAnsi="Times New Roman"/>
        </w:rPr>
        <w:t>(Faccio et al., 2016)</w:t>
      </w:r>
      <w:r w:rsidR="006B3283" w:rsidRPr="005268BC">
        <w:rPr>
          <w:rFonts w:ascii="Times New Roman" w:hAnsi="Times New Roman"/>
        </w:rPr>
        <w:fldChar w:fldCharType="end"/>
      </w:r>
      <w:r w:rsidR="006B3283" w:rsidRPr="005268BC">
        <w:rPr>
          <w:rFonts w:ascii="Times New Roman" w:hAnsi="Times New Roman"/>
        </w:rPr>
        <w:t xml:space="preserve">, debt maturity </w:t>
      </w:r>
      <w:r w:rsidR="006B3283" w:rsidRPr="005268BC">
        <w:rPr>
          <w:rFonts w:ascii="Times New Roman" w:hAnsi="Times New Roman"/>
        </w:rPr>
        <w:fldChar w:fldCharType="begin"/>
      </w:r>
      <w:r w:rsidR="006B3283" w:rsidRPr="005268BC">
        <w:rPr>
          <w:rFonts w:ascii="Times New Roman" w:hAnsi="Times New Roman"/>
        </w:rPr>
        <w:instrText xml:space="preserve"> ADDIN ZOTERO_ITEM CSL_CITATION {"citationID":"7g74vJ85","properties":{"formattedCitation":"(Datta et al., 2021)","plainCitation":"(Datta et al., 2021)","noteIndex":0},"citationItems":[{"id":746,"uris":["http://zotero.org/users/13814652/items/QW5VDIJZ"],"itemData":{"id":746,"type":"article-journal","abstract":"Gender diversity in the C-suite and the boardroom have taken on greater importance in recent years. We establish a gender-based behavioral dimension to corporate debt maturity choice. Female executives choose a significantly shorter debt maturity structure compared to their male counterparts. However, their influence on debt maturity is inversely related to the proportion of their incentive compensation. Additionally, we find a substitution effect that moderates the relationship between executive gender and debt maturity structure as board gender diversity increases. Further, we find that firms led by females benefit from higher corporate credit ratings thus showing that the greater ethical sensitivities of female top executives compensate for the refinancing risk commonly associated with shorter-term debt. Transitions from male-to-female executive(s) result in shortening of debt maturity over the post-transition period. Our results survive a battery of robustness tests, including endogeneity, and contribute at the confluence of gender-based governance and corporate financial decision-making literatures.","container-title":"Journal of Banking &amp; Finance","DOI":"10.1016/j.jbankfin.2021.106070","ISSN":"0378-4266","journalAbbreviation":"Journal of Banking &amp; Finance","page":"106070","source":"ScienceDirect","title":"Top executive gender, board gender diversity, and financing decisions: Evidence from debt structure choice","title-short":"Top executive gender, board gender diversity, and financing decisions","volume":"125","author":[{"family":"Datta","given":"Sudip"},{"family":"Doan","given":"Trang"},{"family":"Toscano","given":"Francesca"}],"issued":{"date-parts":[["2021",4,1]]}}}],"schema":"https://github.com/citation-style-language/schema/raw/master/csl-citation.json"} </w:instrText>
      </w:r>
      <w:r w:rsidR="006B3283" w:rsidRPr="005268BC">
        <w:rPr>
          <w:rFonts w:ascii="Times New Roman" w:hAnsi="Times New Roman"/>
        </w:rPr>
        <w:fldChar w:fldCharType="separate"/>
      </w:r>
      <w:r w:rsidR="006B3283" w:rsidRPr="005268BC">
        <w:rPr>
          <w:rFonts w:ascii="Times New Roman" w:hAnsi="Times New Roman"/>
        </w:rPr>
        <w:t>(Datta et al., 2021)</w:t>
      </w:r>
      <w:r w:rsidR="006B3283" w:rsidRPr="005268BC">
        <w:rPr>
          <w:rFonts w:ascii="Times New Roman" w:hAnsi="Times New Roman"/>
        </w:rPr>
        <w:fldChar w:fldCharType="end"/>
      </w:r>
      <w:r w:rsidR="006B3283" w:rsidRPr="005268BC">
        <w:rPr>
          <w:rFonts w:ascii="Times New Roman" w:hAnsi="Times New Roman"/>
        </w:rPr>
        <w:t xml:space="preserve">, </w:t>
      </w:r>
      <w:r w:rsidR="005B7A44" w:rsidRPr="005268BC">
        <w:rPr>
          <w:rFonts w:ascii="Times New Roman" w:hAnsi="Times New Roman"/>
        </w:rPr>
        <w:t xml:space="preserve">and </w:t>
      </w:r>
      <w:r w:rsidR="006B3283" w:rsidRPr="005268BC">
        <w:rPr>
          <w:rFonts w:ascii="Times New Roman" w:hAnsi="Times New Roman"/>
        </w:rPr>
        <w:t xml:space="preserve">stock price crash risk </w:t>
      </w:r>
      <w:r w:rsidR="006B3283" w:rsidRPr="005268BC">
        <w:rPr>
          <w:rFonts w:ascii="Times New Roman" w:hAnsi="Times New Roman"/>
        </w:rPr>
        <w:fldChar w:fldCharType="begin"/>
      </w:r>
      <w:r w:rsidR="006B3283" w:rsidRPr="005268BC">
        <w:rPr>
          <w:rFonts w:ascii="Times New Roman" w:hAnsi="Times New Roman"/>
        </w:rPr>
        <w:instrText xml:space="preserve"> ADDIN ZOTERO_ITEM CSL_CITATION {"citationID":"8h5zcFyc","properties":{"formattedCitation":"(Li &amp; Zeng, 2019)","plainCitation":"(Li &amp; Zeng, 2019)","noteIndex":0},"citationItems":[{"id":766,"uris":["http://zotero.org/users/13814652/items/7C75LBLU"],"itemData":{"id":766,"type":"article-journal","abstract":"We examine the implication of executive gender on asset prices. Using a large sample of US public firms during 2006–2015, we find a negative association between female CFOs and future stock price crash risk. However, the impact of female CEOs on crash risk is not statistically significant. The results support the notion that CFOs play a stronger role than CEOs in curbing bad news hoarding activities because CFOs' primary duties are financial reporting and planning. Our findings are robust to several econometric specifications controlling for potential endogeneity and to alternative measures of crash risk. At last, we show that the negative relation between female CFOs and future stock price crash risk is more pronounced among firms with weaker corporate governance, less market competition, lower analyst coverage, and higher financial leverage. Collectively, our evidence highlights the importance of CFO gender for firm financial decision making and stock return tail risk.","container-title":"Journal of Corporate Finance","DOI":"10.1016/j.jcorpfin.2019.07.005","ISSN":"0929-1199","journalAbbreviation":"Journal of Corporate Finance","page":"528-550","source":"ScienceDirect","title":"The impact of top executive gender on asset prices: Evidence from stock price crash risk","title-short":"The impact of top executive gender on asset prices","volume":"58","author":[{"family":"Li","given":"Yiwei"},{"family":"Zeng","given":"Yeqin"}],"issued":{"date-parts":[["2019",10,1]]}}}],"schema":"https://github.com/citation-style-language/schema/raw/master/csl-citation.json"} </w:instrText>
      </w:r>
      <w:r w:rsidR="006B3283" w:rsidRPr="005268BC">
        <w:rPr>
          <w:rFonts w:ascii="Times New Roman" w:hAnsi="Times New Roman"/>
        </w:rPr>
        <w:fldChar w:fldCharType="separate"/>
      </w:r>
      <w:r w:rsidR="006B3283" w:rsidRPr="005268BC">
        <w:rPr>
          <w:rFonts w:ascii="Times New Roman" w:hAnsi="Times New Roman"/>
        </w:rPr>
        <w:t>(Li &amp; Zeng, 2019)</w:t>
      </w:r>
      <w:r w:rsidR="006B3283" w:rsidRPr="005268BC">
        <w:rPr>
          <w:rFonts w:ascii="Times New Roman" w:hAnsi="Times New Roman"/>
        </w:rPr>
        <w:fldChar w:fldCharType="end"/>
      </w:r>
      <w:r w:rsidR="008976F0" w:rsidRPr="005268BC">
        <w:rPr>
          <w:rFonts w:ascii="Times New Roman" w:hAnsi="Times New Roman"/>
        </w:rPr>
        <w:t>.</w:t>
      </w:r>
      <w:r w:rsidR="002C0F40">
        <w:rPr>
          <w:rFonts w:ascii="Times New Roman" w:hAnsi="Times New Roman"/>
        </w:rPr>
        <w:t xml:space="preserve"> </w:t>
      </w:r>
      <w:r w:rsidR="005B7A44" w:rsidRPr="005268BC">
        <w:rPr>
          <w:rFonts w:ascii="Times New Roman" w:hAnsi="Times New Roman"/>
        </w:rPr>
        <w:t>Another stream of research</w:t>
      </w:r>
      <w:r w:rsidRPr="005268BC">
        <w:rPr>
          <w:rFonts w:ascii="Times New Roman" w:hAnsi="Times New Roman"/>
        </w:rPr>
        <w:t xml:space="preserve"> ha</w:t>
      </w:r>
      <w:r w:rsidR="002C0F40">
        <w:rPr>
          <w:rFonts w:ascii="Times New Roman" w:hAnsi="Times New Roman"/>
        </w:rPr>
        <w:t>s</w:t>
      </w:r>
      <w:r w:rsidRPr="005268BC">
        <w:rPr>
          <w:rFonts w:ascii="Times New Roman" w:hAnsi="Times New Roman"/>
        </w:rPr>
        <w:t xml:space="preserve"> </w:t>
      </w:r>
      <w:r w:rsidR="005B7A44" w:rsidRPr="005268BC">
        <w:rPr>
          <w:rFonts w:ascii="Times New Roman" w:hAnsi="Times New Roman"/>
        </w:rPr>
        <w:t xml:space="preserve">investigated </w:t>
      </w:r>
      <w:r w:rsidR="008976F0" w:rsidRPr="005268BC">
        <w:rPr>
          <w:rFonts w:ascii="Times New Roman" w:hAnsi="Times New Roman"/>
        </w:rPr>
        <w:t xml:space="preserve">its </w:t>
      </w:r>
      <w:r w:rsidRPr="005268BC">
        <w:rPr>
          <w:rFonts w:ascii="Times New Roman" w:hAnsi="Times New Roman"/>
        </w:rPr>
        <w:t xml:space="preserve"> impact on </w:t>
      </w:r>
      <w:r w:rsidR="008976F0" w:rsidRPr="005268BC">
        <w:rPr>
          <w:rFonts w:ascii="Times New Roman" w:hAnsi="Times New Roman"/>
        </w:rPr>
        <w:t xml:space="preserve">corporate environmental outcomes </w:t>
      </w:r>
      <w:r w:rsidR="008976F0" w:rsidRPr="005268BC">
        <w:rPr>
          <w:rFonts w:ascii="Times New Roman" w:hAnsi="Times New Roman"/>
        </w:rPr>
        <w:fldChar w:fldCharType="begin"/>
      </w:r>
      <w:r w:rsidR="008976F0" w:rsidRPr="005268BC">
        <w:rPr>
          <w:rFonts w:ascii="Times New Roman" w:hAnsi="Times New Roman"/>
        </w:rPr>
        <w:instrText xml:space="preserve"> ADDIN ZOTERO_ITEM CSL_CITATION {"citationID":"unI76Mta","properties":{"formattedCitation":"(Altunbas et al., 2022; Hyun et al., 2022)","plainCitation":"(Altunbas et al., 2022; Hyun et al., 2022)","noteIndex":0},"citationItems":[{"id":623,"uris":["http://zotero.org/users/13814652/items/K78NETXT"],"itemData":{"id":623,"type":"article-journal","abstract":"We match firm-corporate governance characteristics with firm-level carbon dioxide (CO2) emissions over the period 2009–2019 to study the relationship between gender diversity in the workplace and firm carbon emissions. We find that a 1 percentage point increase in the percentage of female managers within the firm leads to a 0.5% decrease in CO2 emissions. We document that this effect is statistically significant, also when controlling for institutional differences caused by more patriarchal and hierarchical cultures and religions. At the same time, we show that gender diversity at the managerial level has stronger mitigating effects on climate change if females are also well-represented outside the organization, e.g. in political institutions and civil society organizations. Finally, we find that, after the Paris Agreement, firms with greater gender diversity reduced their CO2 emissions by about 5% more than firms with more male managers.","container-title":"Journal of Corporate Finance","DOI":"10.1016/j.jcorpfin.2022.102303","ISSN":"0929-1199","journalAbbreviation":"Journal of Corporate Finance","page":"102303","source":"ScienceDirect","title":"Does gender diversity in the workplace mitigate climate change?","volume":"77","author":[{"family":"Altunbas","given":"Yener"},{"family":"Gambacorta","given":"Leonardo"},{"family":"Reghezza","given":"Alessio"},{"family":"Velliscig","given":"Giulio"}],"issued":{"date-parts":[["2022",12,1]]}}},{"id":707,"uris":["http://zotero.org/users/13814652/items/MD2NTBQD"],"itemData":{"id":707,"type":"article-journal","abstract":"We examine how increased female participation in top executive leadership affects corporate social responsibility (CSR). Applying a long-window, event study approach with matching, we first document that CSR ratings improve with increased female participation in the top executive team, consistent with expectations based on previous research. Then, we examine specific ways that female participation impacts CSR decision-making. We predict and find that increased female participation brings more attention to remediating CSR concerns. We also predict and find that, in the uncertain economic times following the global financial crisis, increased female participation moderated addition of new CSR strengths.","container-title":"Accounting &amp; Finance","DOI":"10.1111/acfi.12894","ISSN":"1467-629X","issue":"3","language":"en","license":"© 2021 Accounting and Finance Association of Australia and New Zealand.","note":"_eprint: https://onlinelibrary.wiley.com/doi/pdf/10.1111/acfi.12894","page":"3475-3511","source":"Wiley Online Library","title":"Female executive leadership and corporate social responsibility","volume":"62","author":[{"family":"Hyun","given":"Soonchul"},{"family":"Kim","given":"Jong Min"},{"family":"Han","given":"Jeongsoo"},{"family":"Anderson","given":"Mark"}],"issued":{"date-parts":[["2022"]]}}}],"schema":"https://github.com/citation-style-language/schema/raw/master/csl-citation.json"} </w:instrText>
      </w:r>
      <w:r w:rsidR="008976F0" w:rsidRPr="005268BC">
        <w:rPr>
          <w:rFonts w:ascii="Times New Roman" w:hAnsi="Times New Roman"/>
        </w:rPr>
        <w:fldChar w:fldCharType="separate"/>
      </w:r>
      <w:r w:rsidR="008976F0" w:rsidRPr="005268BC">
        <w:rPr>
          <w:rFonts w:ascii="Times New Roman" w:hAnsi="Times New Roman"/>
        </w:rPr>
        <w:t>(Altunbas et al., 2022; Hyun et al., 2022)</w:t>
      </w:r>
      <w:r w:rsidR="008976F0" w:rsidRPr="005268BC">
        <w:rPr>
          <w:rFonts w:ascii="Times New Roman" w:hAnsi="Times New Roman"/>
        </w:rPr>
        <w:fldChar w:fldCharType="end"/>
      </w:r>
      <w:r w:rsidRPr="005268BC">
        <w:rPr>
          <w:rFonts w:ascii="Times New Roman" w:hAnsi="Times New Roman"/>
        </w:rPr>
        <w:t>. Our research addresses this gap by showing that gender-diverse TMTs tend</w:t>
      </w:r>
      <w:r w:rsidR="002C0F40">
        <w:rPr>
          <w:rFonts w:ascii="Times New Roman" w:hAnsi="Times New Roman"/>
        </w:rPr>
        <w:t>s</w:t>
      </w:r>
      <w:r w:rsidRPr="005268BC">
        <w:rPr>
          <w:rFonts w:ascii="Times New Roman" w:hAnsi="Times New Roman"/>
        </w:rPr>
        <w:t xml:space="preserve"> to cultivate a culture that prioritizes long-term sustainable</w:t>
      </w:r>
      <w:r w:rsidR="008976F0" w:rsidRPr="005268BC">
        <w:rPr>
          <w:rFonts w:ascii="Times New Roman" w:hAnsi="Times New Roman"/>
        </w:rPr>
        <w:t xml:space="preserve"> waste management</w:t>
      </w:r>
      <w:r w:rsidRPr="005268BC">
        <w:rPr>
          <w:rFonts w:ascii="Times New Roman" w:hAnsi="Times New Roman"/>
        </w:rPr>
        <w:t xml:space="preserve"> practices.</w:t>
      </w:r>
    </w:p>
    <w:p w14:paraId="1A99558D" w14:textId="4A14D8B4" w:rsidR="00FD2D94" w:rsidRPr="005268BC" w:rsidRDefault="00FD2D94" w:rsidP="005268BC">
      <w:pPr>
        <w:spacing w:after="0" w:line="480" w:lineRule="auto"/>
        <w:jc w:val="both"/>
        <w:rPr>
          <w:rFonts w:ascii="Times New Roman" w:hAnsi="Times New Roman"/>
        </w:rPr>
      </w:pPr>
      <w:r w:rsidRPr="005268BC">
        <w:rPr>
          <w:rFonts w:ascii="Times New Roman" w:hAnsi="Times New Roman"/>
        </w:rPr>
        <w:t xml:space="preserve">Furthermore, our findings </w:t>
      </w:r>
      <w:r w:rsidR="005B7A44" w:rsidRPr="005268BC">
        <w:rPr>
          <w:rFonts w:ascii="Times New Roman" w:hAnsi="Times New Roman"/>
        </w:rPr>
        <w:t xml:space="preserve">provide insights on the role of </w:t>
      </w:r>
      <w:r w:rsidRPr="005268BC">
        <w:rPr>
          <w:rFonts w:ascii="Times New Roman" w:hAnsi="Times New Roman"/>
        </w:rPr>
        <w:t xml:space="preserve">culture that values gender equality </w:t>
      </w:r>
      <w:r w:rsidR="005B7A44" w:rsidRPr="005268BC">
        <w:rPr>
          <w:rFonts w:ascii="Times New Roman" w:hAnsi="Times New Roman"/>
        </w:rPr>
        <w:t>on firm’s commitment to</w:t>
      </w:r>
      <w:r w:rsidRPr="005268BC">
        <w:rPr>
          <w:rFonts w:ascii="Times New Roman" w:hAnsi="Times New Roman"/>
        </w:rPr>
        <w:t xml:space="preserve"> </w:t>
      </w:r>
      <w:r w:rsidR="002C0F40">
        <w:rPr>
          <w:rFonts w:ascii="Times New Roman" w:hAnsi="Times New Roman"/>
        </w:rPr>
        <w:t>w</w:t>
      </w:r>
      <w:r w:rsidRPr="005268BC">
        <w:rPr>
          <w:rFonts w:ascii="Times New Roman" w:hAnsi="Times New Roman"/>
        </w:rPr>
        <w:t>aste management initiatives, that align with the broader corporate social responsibility goals</w:t>
      </w:r>
      <w:r w:rsidR="000D7445" w:rsidRPr="005268BC">
        <w:rPr>
          <w:rFonts w:ascii="Times New Roman" w:hAnsi="Times New Roman"/>
        </w:rPr>
        <w:t xml:space="preserve"> </w:t>
      </w:r>
      <w:r w:rsidR="00B97875">
        <w:rPr>
          <w:rFonts w:ascii="Times New Roman" w:hAnsi="Times New Roman"/>
        </w:rPr>
        <w:fldChar w:fldCharType="begin"/>
      </w:r>
      <w:r w:rsidR="00B97875">
        <w:rPr>
          <w:rFonts w:ascii="Times New Roman" w:hAnsi="Times New Roman"/>
        </w:rPr>
        <w:instrText xml:space="preserve"> ADDIN ZOTERO_ITEM CSL_CITATION {"citationID":"nkzPUNU1","properties":{"formattedCitation":"(G\\uc0\\u228{}nsler, 2020)","plainCitation":"(Gänsler, 2020)","noteIndex":0},"citationItems":[{"id":1370,"uris":["http://zotero.org/users/13814652/items/SW8PSHEH"],"itemData":{"id":1370,"type":"webpage","abstract":"Both gender diversity in top management teams and the implementation of environmental sus-tainability strategies are topics of increasing importance for corporate agendas. The pressure by society for businesses to place sustainability in the focus of practices is increasing. This master thesis investigates the impact of CEO gender on environmental sustainability strate-gies, to find out to what extent gender stereotypes and social role theory affect the formulation of green strategies among the executive board. The research question “To what extent does CEO gender have an impact on the adoption of environmentally sustain-able practices among for-profit businesses in developed countries?” is answered based on a panel dataset contain-ing 412 companies from the S&amp;P 500 and FTSE 100 indices. A random effects model was used to model the data containing observations from 2015-2019, including data on environ-mental sustainability obtained from the Thomson Reuters Eikon database. \nThe analysis shows an overall increase of environmental sustainability scores throughout the years in the observation for all industry sectors. However, a connection between CEO gender and environmental sustainability strategies could not be found. Nevertheless, the results indi-cate a link between executive member gender diversity and environmental sustainability. This finding highlights the importance of gender diversity among the executive team and empha-sises the significance of the critical mass theory for female representation in leadership. Con-sequently, management is advised to promote diversity through policy initiatives specifically targeting gender diversity throughout all organisational levels. This will likely not only have a positive impact on the number of female chief executive officers for the future. Through an increased awareness for environmental sustainability concerns among women, it is also likely to secure future business success based on the consumer buying behaviour evolving to-wards more sustainable choices.","genre":"info:eu-repo/semantics/masterThesis","language":"en","note":"publisher: University of Twente","title":"The impact of CEO gender on environmental sustainability strategies in businesses","URL":"https://essay.utwente.nl/85221/","author":[{"family":"Gänsler","given":"T. K. J."}],"accessed":{"date-parts":[["2025",2,7]]},"issued":{"date-parts":[["2020",11,25]]}}}],"schema":"https://github.com/citation-style-language/schema/raw/master/csl-citation.json"} </w:instrText>
      </w:r>
      <w:r w:rsidR="00B97875">
        <w:rPr>
          <w:rFonts w:ascii="Times New Roman" w:hAnsi="Times New Roman"/>
        </w:rPr>
        <w:fldChar w:fldCharType="separate"/>
      </w:r>
      <w:r w:rsidR="00B97875" w:rsidRPr="00B97875">
        <w:rPr>
          <w:rFonts w:ascii="Times New Roman" w:hAnsi="Times New Roman"/>
          <w:kern w:val="0"/>
        </w:rPr>
        <w:t>(Gänsler, 2020)</w:t>
      </w:r>
      <w:r w:rsidR="00B97875">
        <w:rPr>
          <w:rFonts w:ascii="Times New Roman" w:hAnsi="Times New Roman"/>
        </w:rPr>
        <w:fldChar w:fldCharType="end"/>
      </w:r>
      <w:r w:rsidRPr="005268BC">
        <w:rPr>
          <w:rFonts w:ascii="Times New Roman" w:hAnsi="Times New Roman"/>
        </w:rPr>
        <w:t xml:space="preserve">. By linking gender equality culture to sustainability outcomes, we </w:t>
      </w:r>
      <w:r w:rsidR="005B7A44" w:rsidRPr="005268BC">
        <w:rPr>
          <w:rFonts w:ascii="Times New Roman" w:hAnsi="Times New Roman"/>
        </w:rPr>
        <w:t xml:space="preserve">show that </w:t>
      </w:r>
      <w:r w:rsidR="002C0F40">
        <w:rPr>
          <w:rFonts w:ascii="Times New Roman" w:hAnsi="Times New Roman"/>
        </w:rPr>
        <w:t>this</w:t>
      </w:r>
      <w:r w:rsidR="005B7A44" w:rsidRPr="005268BC">
        <w:rPr>
          <w:rFonts w:ascii="Times New Roman" w:hAnsi="Times New Roman"/>
        </w:rPr>
        <w:t xml:space="preserve"> culture is a major channel that</w:t>
      </w:r>
      <w:r w:rsidRPr="005268BC">
        <w:rPr>
          <w:rFonts w:ascii="Times New Roman" w:hAnsi="Times New Roman"/>
        </w:rPr>
        <w:t xml:space="preserve"> drive</w:t>
      </w:r>
      <w:r w:rsidR="005B7A44" w:rsidRPr="005268BC">
        <w:rPr>
          <w:rFonts w:ascii="Times New Roman" w:hAnsi="Times New Roman"/>
        </w:rPr>
        <w:t>s</w:t>
      </w:r>
      <w:r w:rsidRPr="005268BC">
        <w:rPr>
          <w:rFonts w:ascii="Times New Roman" w:hAnsi="Times New Roman"/>
        </w:rPr>
        <w:t xml:space="preserve"> organizational commitment to environmental performance, thereby enhancing the credibility and reputation of the firm among environmentally conscious consumers and stakeholders.</w:t>
      </w:r>
    </w:p>
    <w:p w14:paraId="62DB5DCA" w14:textId="02A0E78E" w:rsidR="000F78F4" w:rsidRPr="005268BC" w:rsidRDefault="000564A9" w:rsidP="005268BC">
      <w:pPr>
        <w:spacing w:after="0" w:line="480" w:lineRule="auto"/>
        <w:jc w:val="both"/>
        <w:rPr>
          <w:rFonts w:ascii="Times New Roman" w:eastAsia="Times New Roman" w:hAnsi="Times New Roman"/>
        </w:rPr>
      </w:pPr>
      <w:r w:rsidRPr="005268BC">
        <w:rPr>
          <w:rFonts w:ascii="Times New Roman" w:hAnsi="Times New Roman"/>
        </w:rPr>
        <w:t xml:space="preserve">The </w:t>
      </w:r>
      <w:r w:rsidR="00D23964" w:rsidRPr="005268BC">
        <w:rPr>
          <w:rFonts w:ascii="Times New Roman" w:hAnsi="Times New Roman"/>
        </w:rPr>
        <w:t xml:space="preserve">remainder </w:t>
      </w:r>
      <w:r w:rsidRPr="005268BC">
        <w:rPr>
          <w:rFonts w:ascii="Times New Roman" w:hAnsi="Times New Roman"/>
        </w:rPr>
        <w:t xml:space="preserve">of the paper is </w:t>
      </w:r>
      <w:r w:rsidR="00D23964" w:rsidRPr="005268BC">
        <w:rPr>
          <w:rFonts w:ascii="Times New Roman" w:hAnsi="Times New Roman"/>
        </w:rPr>
        <w:t>organized</w:t>
      </w:r>
      <w:r w:rsidRPr="005268BC">
        <w:rPr>
          <w:rFonts w:ascii="Times New Roman" w:hAnsi="Times New Roman"/>
        </w:rPr>
        <w:t xml:space="preserve"> as follows: Section 2 </w:t>
      </w:r>
      <w:r w:rsidR="00D23964" w:rsidRPr="005268BC">
        <w:rPr>
          <w:rFonts w:ascii="Times New Roman" w:hAnsi="Times New Roman"/>
        </w:rPr>
        <w:t xml:space="preserve">presents the development of our </w:t>
      </w:r>
      <w:r w:rsidRPr="005268BC">
        <w:rPr>
          <w:rFonts w:ascii="Times New Roman" w:hAnsi="Times New Roman"/>
        </w:rPr>
        <w:t>hypothes</w:t>
      </w:r>
      <w:r w:rsidR="00D23964" w:rsidRPr="005268BC">
        <w:rPr>
          <w:rFonts w:ascii="Times New Roman" w:hAnsi="Times New Roman"/>
        </w:rPr>
        <w:t>i</w:t>
      </w:r>
      <w:r w:rsidRPr="005268BC">
        <w:rPr>
          <w:rFonts w:ascii="Times New Roman" w:hAnsi="Times New Roman"/>
        </w:rPr>
        <w:t>s</w:t>
      </w:r>
      <w:r w:rsidR="00DC2D5D" w:rsidRPr="005268BC">
        <w:rPr>
          <w:rFonts w:ascii="Times New Roman" w:hAnsi="Times New Roman"/>
        </w:rPr>
        <w:t>,</w:t>
      </w:r>
      <w:r w:rsidRPr="005268BC">
        <w:rPr>
          <w:rFonts w:ascii="Times New Roman" w:hAnsi="Times New Roman"/>
        </w:rPr>
        <w:t xml:space="preserve"> Section 3 </w:t>
      </w:r>
      <w:r w:rsidR="00DC2D5D" w:rsidRPr="005268BC">
        <w:rPr>
          <w:rFonts w:ascii="Times New Roman" w:hAnsi="Times New Roman"/>
        </w:rPr>
        <w:t>describes</w:t>
      </w:r>
      <w:r w:rsidRPr="005268BC">
        <w:rPr>
          <w:rFonts w:ascii="Times New Roman" w:hAnsi="Times New Roman"/>
        </w:rPr>
        <w:t xml:space="preserve"> the research design</w:t>
      </w:r>
      <w:r w:rsidR="00DC2D5D" w:rsidRPr="005268BC">
        <w:rPr>
          <w:rFonts w:ascii="Times New Roman" w:hAnsi="Times New Roman"/>
        </w:rPr>
        <w:t>,</w:t>
      </w:r>
      <w:r w:rsidRPr="005268BC">
        <w:rPr>
          <w:rFonts w:ascii="Times New Roman" w:hAnsi="Times New Roman"/>
        </w:rPr>
        <w:t xml:space="preserve"> Section 4 </w:t>
      </w:r>
      <w:r w:rsidR="00DC2D5D" w:rsidRPr="005268BC">
        <w:rPr>
          <w:rFonts w:ascii="Times New Roman" w:hAnsi="Times New Roman"/>
        </w:rPr>
        <w:t>discusses</w:t>
      </w:r>
      <w:r w:rsidRPr="005268BC">
        <w:rPr>
          <w:rFonts w:ascii="Times New Roman" w:hAnsi="Times New Roman"/>
        </w:rPr>
        <w:t xml:space="preserve"> </w:t>
      </w:r>
      <w:r w:rsidR="00DC2D5D" w:rsidRPr="005268BC">
        <w:rPr>
          <w:rFonts w:ascii="Times New Roman" w:hAnsi="Times New Roman"/>
        </w:rPr>
        <w:t xml:space="preserve">our </w:t>
      </w:r>
      <w:r w:rsidRPr="005268BC">
        <w:rPr>
          <w:rFonts w:ascii="Times New Roman" w:hAnsi="Times New Roman"/>
        </w:rPr>
        <w:t xml:space="preserve">results, Section 5 </w:t>
      </w:r>
      <w:r w:rsidRPr="005268BC">
        <w:rPr>
          <w:rFonts w:ascii="Times New Roman" w:eastAsia="Times New Roman" w:hAnsi="Times New Roman"/>
        </w:rPr>
        <w:t>concludes the study.</w:t>
      </w:r>
    </w:p>
    <w:p w14:paraId="14A9FC75" w14:textId="77777777" w:rsidR="000564A9" w:rsidRPr="005268BC" w:rsidRDefault="000564A9" w:rsidP="005268BC">
      <w:pPr>
        <w:spacing w:after="0" w:line="480" w:lineRule="auto"/>
        <w:jc w:val="both"/>
        <w:rPr>
          <w:rFonts w:ascii="Times New Roman" w:hAnsi="Times New Roman"/>
          <w:b/>
          <w:bCs/>
        </w:rPr>
      </w:pPr>
      <w:r w:rsidRPr="005268BC">
        <w:rPr>
          <w:rFonts w:ascii="Times New Roman" w:eastAsia="Times New Roman" w:hAnsi="Times New Roman"/>
          <w:b/>
          <w:bCs/>
        </w:rPr>
        <w:t xml:space="preserve">2. </w:t>
      </w:r>
      <w:r w:rsidRPr="005268BC">
        <w:rPr>
          <w:rFonts w:ascii="Times New Roman" w:hAnsi="Times New Roman"/>
          <w:b/>
          <w:bCs/>
        </w:rPr>
        <w:t>Literature review and hypothesis development</w:t>
      </w:r>
    </w:p>
    <w:p w14:paraId="5846C176" w14:textId="77777777" w:rsidR="000564A9" w:rsidRPr="005268BC" w:rsidRDefault="000564A9" w:rsidP="005268BC">
      <w:pPr>
        <w:pStyle w:val="Paragraphedeliste"/>
        <w:numPr>
          <w:ilvl w:val="0"/>
          <w:numId w:val="2"/>
        </w:numPr>
        <w:pBdr>
          <w:bottom w:val="single" w:sz="6" w:space="1" w:color="auto"/>
        </w:pBdr>
        <w:spacing w:after="0" w:line="480" w:lineRule="auto"/>
        <w:jc w:val="center"/>
        <w:rPr>
          <w:rFonts w:ascii="Times New Roman" w:eastAsia="Times New Roman" w:hAnsi="Times New Roman" w:cs="Times New Roman"/>
          <w:vanish/>
          <w:sz w:val="24"/>
          <w:szCs w:val="24"/>
          <w:lang w:eastAsia="fr-FR"/>
        </w:rPr>
      </w:pPr>
      <w:r w:rsidRPr="005268BC">
        <w:rPr>
          <w:rFonts w:ascii="Times New Roman" w:eastAsia="Times New Roman" w:hAnsi="Times New Roman" w:cs="Times New Roman"/>
          <w:vanish/>
          <w:sz w:val="24"/>
          <w:szCs w:val="24"/>
          <w:lang w:eastAsia="fr-FR"/>
        </w:rPr>
        <w:t>Haut du formulaire</w:t>
      </w:r>
    </w:p>
    <w:p w14:paraId="3BAEDD1F" w14:textId="6EE7F1FB" w:rsidR="00280AD6" w:rsidRPr="005268BC" w:rsidRDefault="00FA1F4C" w:rsidP="005268BC">
      <w:pPr>
        <w:spacing w:after="0" w:line="480" w:lineRule="auto"/>
        <w:jc w:val="both"/>
        <w:rPr>
          <w:rFonts w:ascii="Times New Roman" w:eastAsia="Times New Roman" w:hAnsi="Times New Roman"/>
          <w:kern w:val="0"/>
        </w:rPr>
      </w:pPr>
      <w:r w:rsidRPr="005268BC">
        <w:rPr>
          <w:rFonts w:ascii="Times New Roman" w:eastAsia="Times New Roman" w:hAnsi="Times New Roman"/>
          <w:kern w:val="0"/>
        </w:rPr>
        <w:t>Research consistently highlights that creating and maintaining favorable working conditions through robust and inclusive decision-making processes is a cornerstone for achieving desired organ</w:t>
      </w:r>
      <w:r w:rsidR="005268DC" w:rsidRPr="005268BC">
        <w:rPr>
          <w:rFonts w:ascii="Times New Roman" w:eastAsia="Times New Roman" w:hAnsi="Times New Roman"/>
          <w:kern w:val="0"/>
        </w:rPr>
        <w:t>izational outcomes</w:t>
      </w:r>
      <w:r w:rsidR="00B97875">
        <w:rPr>
          <w:rFonts w:ascii="Times New Roman" w:eastAsia="Times New Roman" w:hAnsi="Times New Roman"/>
          <w:kern w:val="0"/>
        </w:rPr>
        <w:t xml:space="preserve"> </w:t>
      </w:r>
      <w:r w:rsidR="00B97875">
        <w:rPr>
          <w:rFonts w:ascii="Times New Roman" w:eastAsia="Times New Roman" w:hAnsi="Times New Roman"/>
          <w:kern w:val="0"/>
        </w:rPr>
        <w:fldChar w:fldCharType="begin"/>
      </w:r>
      <w:r w:rsidR="00B97875">
        <w:rPr>
          <w:rFonts w:ascii="Times New Roman" w:eastAsia="Times New Roman" w:hAnsi="Times New Roman"/>
          <w:kern w:val="0"/>
        </w:rPr>
        <w:instrText xml:space="preserve"> ADDIN ZOTERO_ITEM CSL_CITATION {"citationID":"kXLXWnNb","properties":{"formattedCitation":"(Datta et al., 2021)","plainCitation":"(Datta et al., 2021)","noteIndex":0},"citationItems":[{"id":746,"uris":["http://zotero.org/users/13814652/items/QW5VDIJZ"],"itemData":{"id":746,"type":"article-journal","abstract":"Gender diversity in the C-suite and the boardroom have taken on greater importance in recent years. We establish a gender-based behavioral dimension to corporate debt maturity choice. Female executives choose a significantly shorter debt maturity structure compared to their male counterparts. However, their influence on debt maturity is inversely related to the proportion of their incentive compensation. Additionally, we find a substitution effect that moderates the relationship between executive gender and debt maturity structure as board gender diversity increases. Further, we find that firms led by females benefit from higher corporate credit ratings thus showing that the greater ethical sensitivities of female top executives compensate for the refinancing risk commonly associated with shorter-term debt. Transitions from male-to-female executive(s) result in shortening of debt maturity over the post-transition period. Our results survive a battery of robustness tests, including endogeneity, and contribute at the confluence of gender-based governance and corporate financial decision-making literatures.","container-title":"Journal of Banking &amp; Finance","DOI":"10.1016/j.jbankfin.2021.106070","ISSN":"0378-4266","journalAbbreviation":"Journal of Banking &amp; Finance","page":"106070","source":"ScienceDirect","title":"Top executive gender, board gender diversity, and financing decisions: Evidence from debt structure choice","title-short":"Top executive gender, board gender diversity, and financing decisions","volume":"125","author":[{"family":"Datta","given":"Sudip"},{"family":"Doan","given":"Trang"},{"family":"Toscano","given":"Francesca"}],"issued":{"date-parts":[["2021",4,1]]}}}],"schema":"https://github.com/citation-style-language/schema/raw/master/csl-citation.json"} </w:instrText>
      </w:r>
      <w:r w:rsidR="00B97875">
        <w:rPr>
          <w:rFonts w:ascii="Times New Roman" w:eastAsia="Times New Roman" w:hAnsi="Times New Roman"/>
          <w:kern w:val="0"/>
        </w:rPr>
        <w:fldChar w:fldCharType="separate"/>
      </w:r>
      <w:r w:rsidR="00B97875" w:rsidRPr="00B97875">
        <w:rPr>
          <w:rFonts w:ascii="Times New Roman" w:hAnsi="Times New Roman"/>
        </w:rPr>
        <w:t>(Datta et al., 2021)</w:t>
      </w:r>
      <w:r w:rsidR="00B97875">
        <w:rPr>
          <w:rFonts w:ascii="Times New Roman" w:eastAsia="Times New Roman" w:hAnsi="Times New Roman"/>
          <w:kern w:val="0"/>
        </w:rPr>
        <w:fldChar w:fldCharType="end"/>
      </w:r>
      <w:r w:rsidRPr="005268BC">
        <w:rPr>
          <w:rFonts w:ascii="Times New Roman" w:eastAsia="Times New Roman" w:hAnsi="Times New Roman"/>
          <w:kern w:val="0"/>
        </w:rPr>
        <w:t xml:space="preserve">. These processes serve as the backbone of organizational effectiveness, influencing areas such as strategic planning, resource allocation, and employee engagement. Within this context, diversity in decision-making, particularly gender diversity, plays a critical role as a catalyst for improved </w:t>
      </w:r>
      <w:r w:rsidR="00CA0905" w:rsidRPr="005268BC">
        <w:rPr>
          <w:rFonts w:ascii="Times New Roman" w:eastAsia="Times New Roman" w:hAnsi="Times New Roman"/>
          <w:kern w:val="0"/>
        </w:rPr>
        <w:t>decision-making outcomes</w:t>
      </w:r>
      <w:r w:rsidR="00DC2D5D" w:rsidRPr="005268BC">
        <w:rPr>
          <w:rFonts w:ascii="Times New Roman" w:eastAsia="Times New Roman" w:hAnsi="Times New Roman"/>
          <w:kern w:val="0"/>
        </w:rPr>
        <w:t xml:space="preserve"> </w:t>
      </w:r>
      <w:r w:rsidR="00B97875">
        <w:rPr>
          <w:rFonts w:ascii="Times New Roman" w:eastAsia="Times New Roman" w:hAnsi="Times New Roman"/>
          <w:kern w:val="0"/>
        </w:rPr>
        <w:fldChar w:fldCharType="begin"/>
      </w:r>
      <w:r w:rsidR="00B97875">
        <w:rPr>
          <w:rFonts w:ascii="Times New Roman" w:eastAsia="Times New Roman" w:hAnsi="Times New Roman"/>
          <w:kern w:val="0"/>
        </w:rPr>
        <w:instrText xml:space="preserve"> ADDIN ZOTERO_ITEM CSL_CITATION {"citationID":"4eZd8QT3","properties":{"formattedCitation":"(Wicker et al., 2022)","plainCitation":"(Wicker et al., 2022)","noteIndex":0},"citationItems":[{"id":1336,"uris":["http://zotero.org/users/13814652/items/W83YTUR4"],"itemData":{"id":1336,"type":"article-journal","abstract":"Research question: This study examines the effect of board gender diversity and a critical mass of women on the board on organizational problems of non-profit sport clubs. It relies on theories from social categorization and information/decision-making perspectives and on critical mass theory. Research methods: Four waves of data from a German sport club panel (2009–2015; n = 6504) are used which allow analyzing causal effects with lagged variables. Gender diversity was measured with the share of women on the board, the Blau index, and the number of women on the board. The perceived severity of human resource, financial, facility, and development problems represent the dependent variables. Results and findings: The results of regression analyses show that board gender diversity significantly reduces human resource and financial problems. Human resource problems are even smallest in clubs with an overbalanced board (≥60% women), while facility problems are perceived as bigger in such clubs. The results provided evidence for critical masses of one or at least three women for reducing human resource problems and of at least four women for perceiving bigger facility problems. Development problems are not impacted by board gender diversity or critical masses. Implications: The findings for human resource and financial problems support the information/decision-making perspective, suggesting that board gender diversity benefits the organization because of diversity in resource access, human and social capital, and improved quality of decision-making. Thus, increasing gender diversity of the board can be a way to reduce problems in these areas.","container-title":"European Sport Management Quarterly","DOI":"10.1080/16184742.2020.1777453","ISSN":"1618-4742","issue":"2","note":"publisher: Routledge\n_eprint: https://doi.org/10.1080/16184742.2020.1777453","page":"251-271","source":"Taylor and Francis+NEJM","title":"Board gender diversity, critical masses, and organizational problems of non-profit sport clubs","volume":"22","author":[{"family":"Wicker","given":"Pamela"},{"family":"Feiler","given":"Svenja"},{"family":"Breuer","given":"Christoph"}],"issued":{"date-parts":[["2022",3,4]]}}}],"schema":"https://github.com/citation-style-language/schema/raw/master/csl-citation.json"} </w:instrText>
      </w:r>
      <w:r w:rsidR="00B97875">
        <w:rPr>
          <w:rFonts w:ascii="Times New Roman" w:eastAsia="Times New Roman" w:hAnsi="Times New Roman"/>
          <w:kern w:val="0"/>
        </w:rPr>
        <w:fldChar w:fldCharType="separate"/>
      </w:r>
      <w:r w:rsidR="00B97875" w:rsidRPr="00B97875">
        <w:rPr>
          <w:rFonts w:ascii="Times New Roman" w:hAnsi="Times New Roman"/>
        </w:rPr>
        <w:t>(Wicker et al., 2022)</w:t>
      </w:r>
      <w:r w:rsidR="00B97875">
        <w:rPr>
          <w:rFonts w:ascii="Times New Roman" w:eastAsia="Times New Roman" w:hAnsi="Times New Roman"/>
          <w:kern w:val="0"/>
        </w:rPr>
        <w:fldChar w:fldCharType="end"/>
      </w:r>
      <w:r w:rsidR="00B97875">
        <w:rPr>
          <w:rFonts w:ascii="Times New Roman" w:eastAsia="Times New Roman" w:hAnsi="Times New Roman"/>
          <w:kern w:val="0"/>
        </w:rPr>
        <w:t>.</w:t>
      </w:r>
      <w:r w:rsidRPr="005268BC">
        <w:rPr>
          <w:rFonts w:ascii="Times New Roman" w:eastAsia="Times New Roman" w:hAnsi="Times New Roman"/>
          <w:kern w:val="0"/>
        </w:rPr>
        <w:t xml:space="preserve"> </w:t>
      </w:r>
      <w:r w:rsidR="00280AD6" w:rsidRPr="005268BC">
        <w:rPr>
          <w:rFonts w:ascii="Times New Roman" w:hAnsi="Times New Roman"/>
        </w:rPr>
        <w:t xml:space="preserve">The issue of gender diversity in corporate executive </w:t>
      </w:r>
      <w:r w:rsidR="00CA0905" w:rsidRPr="005268BC">
        <w:rPr>
          <w:rFonts w:ascii="Times New Roman" w:hAnsi="Times New Roman"/>
        </w:rPr>
        <w:t>positions</w:t>
      </w:r>
      <w:r w:rsidR="00280AD6" w:rsidRPr="005268BC">
        <w:rPr>
          <w:rFonts w:ascii="Times New Roman" w:hAnsi="Times New Roman"/>
        </w:rPr>
        <w:t xml:space="preserve"> is receiving growing attention. Many researchers concur that women often face the challenges of the so-called "glass ceiling effect</w:t>
      </w:r>
      <w:r w:rsidR="00686F06" w:rsidRPr="005268BC">
        <w:rPr>
          <w:rFonts w:ascii="Times New Roman" w:hAnsi="Times New Roman"/>
        </w:rPr>
        <w:t xml:space="preserve"> </w:t>
      </w:r>
      <w:r w:rsidR="00B97875">
        <w:rPr>
          <w:rFonts w:ascii="Times New Roman" w:hAnsi="Times New Roman"/>
        </w:rPr>
        <w:fldChar w:fldCharType="begin"/>
      </w:r>
      <w:r w:rsidR="00B97875">
        <w:rPr>
          <w:rFonts w:ascii="Times New Roman" w:hAnsi="Times New Roman"/>
        </w:rPr>
        <w:instrText xml:space="preserve"> ADDIN ZOTERO_ITEM CSL_CITATION {"citationID":"ufBc3wmV","properties":{"formattedCitation":"(Akkaya, 2020; Kahsay et al., 2021)","plainCitation":"(Akkaya, 2020; Kahsay et al., 2021)","noteIndex":0},"citationItems":[{"id":1368,"uris":["http://zotero.org/users/13814652/items/KQ3IYZPW"],"itemData":{"id":1368,"type":"article-journal","abstract":"The purpose of this study is to reveal the opinions of educational administrators about the factors that arise from the glass ceiling syndrome which prevents women from becoming senior managers in educational organizations. In addition, in this study, suggestions have been developed for women to overcome the obstacles they face in reaching senior management positions. Qualitative method was used in this research. The research was conducted as a descriptive study in the survey model. The participants of the study consisted of educational administrators working in Niğde province. Semi-structured interview technique was used to examine and reveal the views of the participants in depth. Content analysis method was used in the analysis of data. According to the results, all participants think that women face glass ceiling barriers in the promotion of senior managerial positions. Obstacles to the glass ceiling are mostly due to individual factors. Individual factors were followed by organizational and social factors, respectively. Among the individual factors, the most important obstacles are women's negative view of management and their family responsibilities. Women do not aspire to management tasks because they require more workload and responsibility. In addition, male-dominated organizational policies and the sexist approach, which sees management as man's job are barriers for women. It has been suggested that women should be more willing and challenging to overcome the glass ceiling barriers. In addition, suggestions were made for senior management positions such as allocating quotas and providing flexible working hours for women.","container-title":"Journal of Education and Training Studies","DOI":"10.11114/jets.v8i3.4658","ISSN":"2324-8068, 2324-805X","issue":"3","journalAbbreviation":"JETS","language":"en","license":"http://creativecommons.org/licenses/by/4.0","page":"76","source":"DOI.org (Crossref)","title":"Opinions of Educational Administrators on Glass Ceiling Syndrome Preventing Women from Becoming Senior Managers","volume":"8","author":[{"family":"Akkaya","given":"Burcu"}],"issued":{"date-parts":[["2020",2,20]]}}},{"id":1359,"uris":["http://zotero.org/users/13814652/items/2BBG7CK7"],"itemData":{"id":1359,"type":"article-journal","abstract":"Amid growing emphasis on community-based approaches to natural resource management, there are concerns about the lack of women participation in communal decision-making. We analyze the association between participation of women in decision-making of forest user groups in Ethiopia and several forest management outcomes. We combine longitudinal survey, administrative and forest inventory data and find that participation of women in executive committees (i.e., formal decision-making) is associated with greater forest benefits, and an improved (perceived and actual) condition of the forest. Alternatively, the association between women participation in group-level meetings and outcomes is not robust. This implies that women participation in formal decision-making is required to reach forest conservation and livelihood gains.","container-title":"Global Environmental Change","DOI":"10.1016/j.gloenvcha.2021.102363","ISSN":"0959-3780","journalAbbreviation":"Global Environmental Change","page":"102363","source":"ScienceDirect","title":"Women participation in formal decision-making: Empirical evidence from participatory forest management in Ethiopia","title-short":"Women participation in formal decision-making","volume":"70","author":[{"family":"Kahsay","given":"Goytom Abraha"},{"family":"Nordén","given":"Anna"},{"family":"Bulte","given":"Erwin"}],"issued":{"date-parts":[["2021",9,1]]}}}],"schema":"https://github.com/citation-style-language/schema/raw/master/csl-citation.json"} </w:instrText>
      </w:r>
      <w:r w:rsidR="00B97875">
        <w:rPr>
          <w:rFonts w:ascii="Times New Roman" w:hAnsi="Times New Roman"/>
        </w:rPr>
        <w:fldChar w:fldCharType="separate"/>
      </w:r>
      <w:r w:rsidR="00B97875" w:rsidRPr="00B97875">
        <w:rPr>
          <w:rFonts w:ascii="Times New Roman" w:hAnsi="Times New Roman"/>
        </w:rPr>
        <w:t>(Akkaya, 2020; Kahsay et al., 2021)</w:t>
      </w:r>
      <w:r w:rsidR="00B97875">
        <w:rPr>
          <w:rFonts w:ascii="Times New Roman" w:hAnsi="Times New Roman"/>
        </w:rPr>
        <w:fldChar w:fldCharType="end"/>
      </w:r>
      <w:r w:rsidR="00B97875">
        <w:rPr>
          <w:rFonts w:ascii="Times New Roman" w:hAnsi="Times New Roman"/>
        </w:rPr>
        <w:t>,</w:t>
      </w:r>
      <w:r w:rsidR="00280AD6" w:rsidRPr="005268BC">
        <w:rPr>
          <w:rFonts w:ascii="Times New Roman" w:hAnsi="Times New Roman"/>
        </w:rPr>
        <w:t xml:space="preserve"> which can hinder their advancement to senior positions within organizations, particularly at the highest levels of management</w:t>
      </w:r>
      <w:r w:rsidR="00B97875">
        <w:rPr>
          <w:rFonts w:ascii="Times New Roman" w:hAnsi="Times New Roman"/>
        </w:rPr>
        <w:t xml:space="preserve"> </w:t>
      </w:r>
      <w:r w:rsidR="00B97875">
        <w:rPr>
          <w:rFonts w:ascii="Times New Roman" w:hAnsi="Times New Roman"/>
        </w:rPr>
        <w:fldChar w:fldCharType="begin"/>
      </w:r>
      <w:r w:rsidR="00B97875">
        <w:rPr>
          <w:rFonts w:ascii="Times New Roman" w:hAnsi="Times New Roman"/>
        </w:rPr>
        <w:instrText xml:space="preserve"> ADDIN ZOTERO_ITEM CSL_CITATION {"citationID":"E4m6eFGJ","properties":{"formattedCitation":"(Zhang et al., 2024)","plainCitation":"(Zhang et al., 2024)","noteIndex":0},"citationItems":[{"id":322,"uris":["http://zotero.org/users/13814652/items/2ITNL9F5"],"itemData":{"id":322,"type":"article-journal","abstract":"In recent years, the world has been facing severe challenges from climate change and environmental issues, with carbon dioxide emissions being considered one of the main driving factors. Many studies have proven that activities in various industries and fields have a significant impact on carbon dioxide emissions. However, few studies have explored the impact of gender on carbon dioxide emissions. This study aims to explore the potential impact of gender diversity on carbon dioxide emissions in the boards of directors of developed and emerging market enterprises. In addition, we also analyzed how board cultural diversity affects carbon dioxide emissions. We searched two European indices provided by Morgan Stanley Capital International (MSCI) from the Bloomberg database and conducted empirical analysis. We selected the MSCI index and MSCI emerging market index from 2010 to 2019 as samples and thoroughly cleaned up the data by removing any observations containing missing information on any variables. Statistical methods such as t-test, ordinary least squares, panel data analysis, regression analysis, and robustness testing were used for statistical analysis. At the same time, differential testing was conducted on sensitive and non-sensitive sectors, and the average representation of female boards in sensitive industries was low. The research results show that the proportion of female members on a company’s board of directors is negatively correlated with carbon dioxide emissions. This discovery is consistent with the legitimacy theory advocating for gender equality and environmental sustainability, emphasizing the importance of gender diversity in reducing greenhouse gas emissions. However, agency theory suggests that diversity may lead to internal conflicts within a company, leading to agency costs and information asymmetry. The research results show a negative correlation between board cultural diversity and carbon dioxide emissions, indicating the potential challenge of board cultural diversity. This study provides important insights for decision-makers and managers, not only inspiring corporate social responsibility and environmental policy formulation, but also of great significance for academic research in the field of climate change. Our research findings help deepen our understanding of the factors that affect carbon dioxide emissions in different sectors and countries, while also expanding the research field between gender diversity, cultural diversity, and environmental sustainability. Although this study still needs to be further expanded and deepened, it provides useful insights into the relationship between board gender and cultural diversity and carbon dioxide emissions.","container-title":"PLOS ONE","DOI":"10.1371/journal.pone.0296121","ISSN":"1932-6203","issue":"2","journalAbbreviation":"PLOS ONE","language":"en","note":"publisher: Public Library of Science","page":"e0296121","source":"PLoS Journals","title":"The gender and culture effect on the CO2 emission empirical analysis","volume":"19","author":[{"family":"Zhang","given":"Yanfeng"},{"family":"Chen","given":"Keren"},{"family":"Zou","given":"Chengjie"}],"issued":{"date-parts":[["2024",2,14]]}},"ignoreRetraction":true}],"schema":"https://github.com/citation-style-language/schema/raw/master/csl-citation.json"} </w:instrText>
      </w:r>
      <w:r w:rsidR="00B97875">
        <w:rPr>
          <w:rFonts w:ascii="Times New Roman" w:hAnsi="Times New Roman"/>
        </w:rPr>
        <w:fldChar w:fldCharType="separate"/>
      </w:r>
      <w:r w:rsidR="00B97875" w:rsidRPr="00B97875">
        <w:rPr>
          <w:rFonts w:ascii="Times New Roman" w:hAnsi="Times New Roman"/>
        </w:rPr>
        <w:t>(Zhang et al., 2024)</w:t>
      </w:r>
      <w:r w:rsidR="00B97875">
        <w:rPr>
          <w:rFonts w:ascii="Times New Roman" w:hAnsi="Times New Roman"/>
        </w:rPr>
        <w:fldChar w:fldCharType="end"/>
      </w:r>
      <w:r w:rsidR="00280AD6" w:rsidRPr="005268BC">
        <w:rPr>
          <w:rFonts w:ascii="Times New Roman" w:hAnsi="Times New Roman"/>
        </w:rPr>
        <w:t xml:space="preserve">. </w:t>
      </w:r>
    </w:p>
    <w:p w14:paraId="3E65C6C1" w14:textId="2F69D946" w:rsidR="00280AD6" w:rsidRPr="00583FB4" w:rsidRDefault="00280AD6" w:rsidP="005268BC">
      <w:pPr>
        <w:spacing w:after="0" w:line="480" w:lineRule="auto"/>
        <w:jc w:val="both"/>
        <w:rPr>
          <w:rFonts w:ascii="Times New Roman" w:hAnsi="Times New Roman"/>
        </w:rPr>
      </w:pPr>
      <w:r w:rsidRPr="005268BC">
        <w:rPr>
          <w:rFonts w:ascii="Times New Roman" w:hAnsi="Times New Roman"/>
        </w:rPr>
        <w:t>For centuries, gender roles have strongly defined the work of men and women. For this reason, women were not as present as men in strategic decision-making positions</w:t>
      </w:r>
      <w:r w:rsidR="00B97875">
        <w:rPr>
          <w:rFonts w:ascii="Times New Roman" w:hAnsi="Times New Roman"/>
        </w:rPr>
        <w:t xml:space="preserve"> </w:t>
      </w:r>
      <w:r w:rsidR="00B97875">
        <w:rPr>
          <w:rFonts w:ascii="Times New Roman" w:hAnsi="Times New Roman"/>
        </w:rPr>
        <w:fldChar w:fldCharType="begin"/>
      </w:r>
      <w:r w:rsidR="00583FB4">
        <w:rPr>
          <w:rFonts w:ascii="Times New Roman" w:hAnsi="Times New Roman"/>
        </w:rPr>
        <w:instrText xml:space="preserve"> ADDIN ZOTERO_ITEM CSL_CITATION {"citationID":"RFWfxywe","properties":{"formattedCitation":"(Mui &amp; Hill, 2024)","plainCitation":"(Mui &amp; Hill, 2024)","noteIndex":0},"citationItems":[{"id":1369,"uris":["http://zotero.org/users/13814652/items/T6364NZ6"],"itemData":{"id":1369,"type":"article-journal","abstract":"In this study, we advance a more nuanced view of gender-based stereotypes about female chief executive officers (CEOs) to shed light on the divergent findings about outcomes associated with their firms’ actions. We draw on gender stereotyping literature and its delineation between prescriptive and descriptive gender stereotypes— how women ought to be/act versus how they actually are/act—to theorize that not all female CEOs embody the same prescriptive feminine ideals and, thus, variance in how they are perceived may affect outcomes manifesting from certain firm actions. Specifically, we theorize that there also exists a “double-edged” sword among female CEOs such that the more a female CEO is seen as descriptively aligning with prescriptive ideals of feminine actions and perceptions, the stronger the associated outcomes for their firms will be, whether positive or negative. We test how perceptions of communality and attractiveness—the two most desirable prescriptive perceptions for how women ought to be—affect the corporate social responsibility (CSR) and irresponsibility (CSiR) to firm performance relationship, which align, or fail to align, respectively, with desirable prescriptive feminine actions of helping or hurting others and society. We find that the more a female CEO descriptively aligns with such communality and attractiveness prescriptions, the stronger the CSR and CSiR to firm performance relationship will be. The results of our study suggest that the gendered beliefs to which female CEOs are subjected are more nuanced and complex than the current literature explains, contributing to theory and practice alike.","container-title":"Journal of Management","DOI":"10.1177/01492063231186342","ISSN":"0149-2063","issue":"7","language":"en","note":"publisher: SAGE Publications Inc","page":"2452-2489","source":"SAGE Journals","title":"Delving Into Feminine Stereotypes: Female CEOs and the Corporate Social (Ir)Responsibility–Firm Performance Relationship","title-short":"Delving Into Feminine Stereotypes","volume":"50","author":[{"family":"Mui","given":"Rachel"},{"family":"Hill","given":"Aaron D."}],"issued":{"date-parts":[["2024",9,1]]}}}],"schema":"https://github.com/citation-style-language/schema/raw/master/csl-citation.json"} </w:instrText>
      </w:r>
      <w:r w:rsidR="00B97875">
        <w:rPr>
          <w:rFonts w:ascii="Times New Roman" w:hAnsi="Times New Roman"/>
        </w:rPr>
        <w:fldChar w:fldCharType="separate"/>
      </w:r>
      <w:r w:rsidR="00583FB4" w:rsidRPr="00583FB4">
        <w:rPr>
          <w:rFonts w:ascii="Times New Roman" w:hAnsi="Times New Roman"/>
        </w:rPr>
        <w:t>(Mui &amp; Hill, 2024)</w:t>
      </w:r>
      <w:r w:rsidR="00B97875">
        <w:rPr>
          <w:rFonts w:ascii="Times New Roman" w:hAnsi="Times New Roman"/>
        </w:rPr>
        <w:fldChar w:fldCharType="end"/>
      </w:r>
      <w:r w:rsidRPr="005268BC">
        <w:rPr>
          <w:rFonts w:ascii="Times New Roman" w:hAnsi="Times New Roman"/>
        </w:rPr>
        <w:t>. Hence, promoting women to these male-dominated fields should be a priority because gender balance in the decision-making boardroom ensures that the management approach reflects the composition of the s</w:t>
      </w:r>
      <w:r w:rsidR="00A61438" w:rsidRPr="005268BC">
        <w:rPr>
          <w:rFonts w:ascii="Times New Roman" w:hAnsi="Times New Roman"/>
        </w:rPr>
        <w:t>tak</w:t>
      </w:r>
      <w:r w:rsidRPr="005268BC">
        <w:rPr>
          <w:rFonts w:ascii="Times New Roman" w:hAnsi="Times New Roman"/>
        </w:rPr>
        <w:t xml:space="preserve">eholder base </w:t>
      </w:r>
      <w:r w:rsidR="00583FB4">
        <w:rPr>
          <w:rFonts w:ascii="Times New Roman" w:hAnsi="Times New Roman"/>
        </w:rPr>
        <w:fldChar w:fldCharType="begin"/>
      </w:r>
      <w:r w:rsidR="00583FB4">
        <w:rPr>
          <w:rFonts w:ascii="Times New Roman" w:hAnsi="Times New Roman"/>
        </w:rPr>
        <w:instrText xml:space="preserve"> ADDIN ZOTERO_ITEM CSL_CITATION {"citationID":"JuXWzT0g","properties":{"formattedCitation":"(Bals et al., 2023; Levy, 2024)","plainCitation":"(Bals et al., 2023; Levy, 2024)","noteIndex":0},"citationItems":[{"id":1377,"uris":["http://zotero.org/users/13814652/items/2RTMN2Y4"],"itemData":{"id":1377,"type":"article-journal","abstract":"Overcoming constrained resources and enabling social, environmental, and economic value creation for stakeholders remains a managerial challenge. Small enterprises in the bottom of the pyramid (BoP) context offer an opportunity to extract insights into orchestration of resources amidst such challenges. Extensive qualitative data collected via text analysis, field visits, and expert interviews with two social intermediaries and managers of eleven small enterprises operating in BoP markets were analyzed to understand how small enterprises engage with stakeholders to structure, bundle, and leverage resources, as well as how they address environmental contingencies and social challenges in poverty settings. The findings highlight that companies must move beyond an economic resource focus and engage a diverse stakeholder network, leveraging social intermediaries for resource orchestration throughout lifecycle stages. The emergent framework elaborates on Resource Orchestration Theory (ROT), with propositions related to resource management mechanisms, capabilities offered by social intermediaries, and contingencies for social value creation.","container-title":"Journal of Business Research","DOI":"10.1016/j.jbusres.2023.114209","ISSN":"0148-2963","journalAbbreviation":"Journal of Business Research","page":"114209","source":"ScienceDirect","title":"Creating social value at the bottom of the pyramid: Elaborating resource orchestration via social intermediaries","title-short":"Creating social value at the bottom of the pyramid","volume":"168","author":[{"family":"Bals","given":"Lydia"},{"family":"Huang","given":"Feigao"},{"family":"Tate","given":"Wendy L."},{"family":"Rosca","given":"Eugenia"}],"issued":{"date-parts":[["2023",11,1]]}}},{"id":1373,"uris":["http://zotero.org/users/13814652/items/VUKT57GD"],"itemData":{"id":1373,"type":"thesis","abstract":"Gender stereotypes still exist in the modern workplace. Men and women are often subjected to traditional gender roles, which can be limiting. Despite the progress made in corporate America, men who work in women-dominated roles are often met with skepticism and resistance. This research examines gender stereotypes in the workplace, focusing on men in roles traditionally occupied by women. The study examines three professions identified as top female-dominated fields, including cosmetology, early childcare educators, and medical assistants, from 2013-2023. The aim is to shed light on men's challenges and advocate for policy that advances equity. The study utilized an explanatory model combined with a mixed methods research design to understand how gender stereotypes impact pay, tenure, and labor productivity, how gender stereotypes affect men’s employment opportunities, and how pay and labor productivity influence tenure. T-tests, linear regressions, correlations, and content analysis that were quantitatively aggregated were conducted using data from the Bureau of Labor Statistics and job descriptions from various organizations in the United States. The findings of this study provides significant insights into the impact of gender stereotypes on men in women-dominated professions. The quantitative tests revealed notable pay disparities, with significant variations observed in professions; tenure analysis results showed men have shorter job tenures, and labor productivity assessments highlighted nuanced effects of gender expectations. The qualitative content analysis of job descriptions further uncovered the high frequency of gender ster</w:instrText>
      </w:r>
      <w:r w:rsidR="00583FB4" w:rsidRPr="00583FB4">
        <w:rPr>
          <w:rFonts w:ascii="Times New Roman" w:hAnsi="Times New Roman"/>
        </w:rPr>
        <w:instrText xml:space="preserve">eotyping in job descriptions. A correlation that aggregated the data quantitatively revealed that the descriptions with a higher frequency of communal language corresponded to higher female representation in these professions. This study underscores the need for targeted interventions by highlighting the pervasive influence of gender stereotypes on employment opportunities, pay, and career trajectories. These interventions should promote gender-neutral language in job postings, equitable pay practices, and supportive workplace environments that encourage diversity and inclusion. The research not only contributes to the broader discourse on gender equity but also provides a practical foundation for future studies and policy development to foster a more inclusive workforce.","genre":"Ph.D.","language":"Anglais","license":"Database copyright ProQuest LLC; ProQuest does not claim copyright in the individual underlying works.","note":"ISBN: 9798384014201","number-of-pages":"330","source":"ProQuest","title":"Gender Stereotypes in the United States: The Dichotomy of Men and Women in Professions Traditionally Occupied by Women","title-short":"Gender Stereotypes in the United States","URL":"https://www.proquest.com/docview/3097405127/abstract/AC8C9468FA754892PQ/1","author":[{"family":"Levy","given":"BrandRick JoS"}],"accessed":{"date-parts":[["2025",2,7]]},"issued":{"date-parts":[["2024"]]}}}],"schema":"https://github.com/citation-style-language/schema/raw/master/csl-citation.json"} </w:instrText>
      </w:r>
      <w:r w:rsidR="00583FB4">
        <w:rPr>
          <w:rFonts w:ascii="Times New Roman" w:hAnsi="Times New Roman"/>
        </w:rPr>
        <w:fldChar w:fldCharType="separate"/>
      </w:r>
      <w:r w:rsidR="00583FB4" w:rsidRPr="00583FB4">
        <w:rPr>
          <w:rFonts w:ascii="Times New Roman" w:hAnsi="Times New Roman"/>
        </w:rPr>
        <w:t>(Bals et al., 2023; Levy, 2024)</w:t>
      </w:r>
      <w:r w:rsidR="00583FB4">
        <w:rPr>
          <w:rFonts w:ascii="Times New Roman" w:hAnsi="Times New Roman"/>
        </w:rPr>
        <w:fldChar w:fldCharType="end"/>
      </w:r>
      <w:r w:rsidRPr="00583FB4">
        <w:rPr>
          <w:rFonts w:ascii="Times New Roman" w:hAnsi="Times New Roman"/>
        </w:rPr>
        <w:t>.</w:t>
      </w:r>
    </w:p>
    <w:p w14:paraId="512DB065" w14:textId="2443BAEF" w:rsidR="0071159F" w:rsidRPr="005268BC" w:rsidRDefault="0071159F" w:rsidP="005268BC">
      <w:pPr>
        <w:spacing w:after="0" w:line="480" w:lineRule="auto"/>
        <w:jc w:val="both"/>
        <w:rPr>
          <w:rFonts w:ascii="Times New Roman" w:hAnsi="Times New Roman"/>
        </w:rPr>
      </w:pPr>
      <w:r w:rsidRPr="005268BC">
        <w:rPr>
          <w:rFonts w:ascii="Times New Roman" w:hAnsi="Times New Roman"/>
        </w:rPr>
        <w:t xml:space="preserve">Evidence suggests that decision-maker heterogeneity—encompassing differences in perspectives, experiences, and problem-solving approaches—enhances creativity, fosters innovation, and contributes to more effective solutions </w:t>
      </w:r>
      <w:r w:rsidR="00583FB4">
        <w:rPr>
          <w:rFonts w:ascii="Times New Roman" w:hAnsi="Times New Roman"/>
        </w:rPr>
        <w:fldChar w:fldCharType="begin"/>
      </w:r>
      <w:r w:rsidR="00583FB4">
        <w:rPr>
          <w:rFonts w:ascii="Times New Roman" w:hAnsi="Times New Roman"/>
        </w:rPr>
        <w:instrText xml:space="preserve"> ADDIN ZOTERO_ITEM CSL_CITATION {"citationID":"hRESoc2X","properties":{"formattedCitation":"(He &amp; Jiang, 2019; Lee &amp; Chung, 2022)","plainCitation":"(He &amp; Jiang, 2019; Lee &amp; Chung, 2022)","noteIndex":0},"citationItems":[{"id":283,"uris":["http://zotero.org/users/13814652/items/PP7LFB7T"],"itemData":{"id":283,"type":"article-journal","abstract":"This study empirically investigated the relationship between board gender diversity and firm's green innovation, using panel data of public companies of China's manufacturing. Green product innovation was assessed by “green” patents and green process innovation assessed by environmental management certification. The endogeneity problem that resulted from self-selection of gender diversity was addressed by means of extended probit regressions with an instrumental variable, and the instrumental variable was elaborately constructed based on changes in directorships. The findings show that occurrence of green innovation at the firm-level is systematically related to female board representation. Specifically, women can exert a sizable and positive effect on green innovation, once they enjoy at least two seats on the boards; a further increase in representation of women on the boards can increase the likelihood of green product innovation rather than the likelihood of green process innovation. These results were robust to various regression specifications and alternative samples. The study provides empirical evidence that women at the top management can play a positive role in developing firm's active environmental strategies, and the conclusions are of practical implications for improving corporate governance along the environmental dimension.","container-title":"Business Strategy and the Environment","DOI":"10.1002/bse.2319","ISSN":"1099-0836","issue":"7","language":"en","license":"© 2019 John Wiley &amp; Sons, Ltd and ERP Environment","note":"_eprint: https://onlinelibrary.wiley.com/doi/pdf/10.1002/bse.2319","page":"1341-1356","source":"Wiley Online Library","title":"Does gender diversity matter for green innovation?","volume":"28","author":[{"family":"He","given":"Xiaoping"},{"family":"Jiang","given":"Shuo"}],"issued":{"date-parts":[["2019"]]}}},{"id":1404,"uris":["http://zotero.org/users/13814652/items/CX2Y8I4J"],"itemData":{"id":1404,"type":"article-journal","abstract":"In this study, we integrate insights from the literature on top management team (TMT) composition, gender diversity, and cumulative innovation, and examine how TMT gender diversity (or women in TMTs) impacts firm innovation. We analyze a panel of U.S. firms over the period 2005–2019, exploiting U.S. state-level variation in support policies protecting the rights of female workers. We find that greater TMT gender diversity increases the number of innovations but decreases their impact. Furthermore, greater TMT gender diversity narrows the breadth of search (search becomes more local). We illuminate the multifaceted innovation outcomes of gender-diverse TMTs and highlight the risk-reducing effects of female TMT members in innovation contexts. Our study provides opportune innovation insights that are much needed in the current era, with the increasing presence of female executives in TMTs.","container-title":"Technological Forecasting and Social Change","DOI":"10.1016/j.techfore.2022.121883","ISSN":"0040-1625","journalAbbreviation":"Technological Forecasting and Social Change","page":"121883","source":"ScienceDirect","title":"Women in top management teams and their impact on innovation","volume":"183","author":[{"family":"Lee","given":"Jangwook"},{"family":"Chung","given":"Jiyoon"}],"issued":{"date-parts":[["2022",10,1]]}}}],"schema":"https://github.com/citation-style-language/schema/raw/master/csl-citation.json"} </w:instrText>
      </w:r>
      <w:r w:rsidR="00583FB4">
        <w:rPr>
          <w:rFonts w:ascii="Times New Roman" w:hAnsi="Times New Roman"/>
        </w:rPr>
        <w:fldChar w:fldCharType="separate"/>
      </w:r>
      <w:r w:rsidR="00583FB4" w:rsidRPr="00583FB4">
        <w:rPr>
          <w:rFonts w:ascii="Times New Roman" w:hAnsi="Times New Roman"/>
        </w:rPr>
        <w:t>(He &amp; Jiang, 2019; Lee &amp; Chung, 2022)</w:t>
      </w:r>
      <w:r w:rsidR="00583FB4">
        <w:rPr>
          <w:rFonts w:ascii="Times New Roman" w:hAnsi="Times New Roman"/>
        </w:rPr>
        <w:fldChar w:fldCharType="end"/>
      </w:r>
      <w:r w:rsidRPr="005268BC">
        <w:rPr>
          <w:rFonts w:ascii="Times New Roman" w:hAnsi="Times New Roman"/>
        </w:rPr>
        <w:t xml:space="preserve">. Existing research has much examined the role of women in top management positions </w:t>
      </w:r>
      <w:r w:rsidR="006D6D3C" w:rsidRPr="005268BC">
        <w:rPr>
          <w:rFonts w:ascii="Times New Roman" w:hAnsi="Times New Roman"/>
        </w:rPr>
        <w:t>in</w:t>
      </w:r>
      <w:r w:rsidRPr="005268BC">
        <w:rPr>
          <w:rFonts w:ascii="Times New Roman" w:hAnsi="Times New Roman"/>
        </w:rPr>
        <w:t xml:space="preserve"> fostering an environment conducive to innovation and long-term strategic thinking. Additionally, the increasing representation of women in TMT has been linked to improved CSR practices</w:t>
      </w:r>
      <w:r w:rsidR="00CA0905" w:rsidRPr="005268BC">
        <w:rPr>
          <w:rFonts w:ascii="Times New Roman" w:hAnsi="Times New Roman"/>
        </w:rPr>
        <w:t xml:space="preserve"> </w:t>
      </w:r>
      <w:r w:rsidR="00CA0905" w:rsidRPr="005268BC">
        <w:rPr>
          <w:rFonts w:ascii="Times New Roman" w:hAnsi="Times New Roman"/>
        </w:rPr>
        <w:fldChar w:fldCharType="begin"/>
      </w:r>
      <w:r w:rsidR="00CA0905" w:rsidRPr="005268BC">
        <w:rPr>
          <w:rFonts w:ascii="Times New Roman" w:hAnsi="Times New Roman"/>
        </w:rPr>
        <w:instrText xml:space="preserve"> ADDIN ZOTERO_ITEM CSL_CITATION {"citationID":"iAbJM8n7","properties":{"formattedCitation":"(Altunbas et al., 2022; Hyun et al., 2022)","plainCitation":"(Altunbas et al., 2022; Hyun et al., 2022)","noteIndex":0},"citationItems":[{"id":623,"uris":["http://zotero.org/users/13814652/items/K78NETXT"],"itemData":{"id":623,"type":"article-journal","abstract":"We match firm-corporate governance characteristics with firm-level carbon dioxide (CO2) emissions over the period 2009–2019 to study the relationship between gender diversity in the workplace and firm carbon emissions. We find that a 1 percentage point increase in the percentage of female managers within the firm leads to a 0.5% decrease in CO2 emissions. We document that this effect is statistically significant, also when controlling for institutional differences caused by more patriarchal and hierarchical cultures and religions. At the same time, we show that gender diversity at the managerial level has stronger mitigating effects on climate change if females are also well-represented outside the organization, e.g. in political institutions and civil society organizations. Finally, we find that, after the Paris Agreement, firms with greater gender diversity reduced their CO2 emissions by about 5% more than firms with more male managers.","container-title":"Journal of Corporate Finance","DOI":"10.1016/j.jcorpfin.2022.102303","ISSN":"0929-1199","journalAbbreviation":"Journal of Corporate Finance","page":"102303","source":"ScienceDirect","title":"Does gender diversity in the workplace mitigate climate change?","volume":"77","author":[{"family":"Altunbas","given":"Yener"},{"family":"Gambacorta","given":"Leonardo"},{"family":"Reghezza","given":"Alessio"},{"family":"Velliscig","given":"Giulio"}],"issued":{"date-parts":[["2022",12,1]]}}},{"id":707,"uris":["http://zotero.org/users/13814652/items/MD2NTBQD"],"itemData":{"id":707,"type":"article-journal","abstract":"We examine how increased female participation in top executive leadership affects corporate social responsibility (CSR). Applying a long-window, event study approach with matching, we first document that CSR ratings improve with increased female participation in the top executive team, consistent with expectations based on previous research. Then, we examine specific ways that female participation impacts CSR decision-making. We predict and find that increased female participation brings more attention to remediating CSR concerns. We also predict and find that, in the uncertain economic times following the global financial crisis, increased female participation moderated addition of new CSR strengths.","container-title":"Accounting &amp; Finance","DOI":"10.1111/acfi.12894","ISSN":"1467-629X","issue":"3","language":"en","license":"© 2021 Accounting and Finance Association of Australia and New Zealand.","note":"_eprint: https://onlinelibrary.wiley.com/doi/pdf/10.1111/acfi.12894","page":"3475-3511","source":"Wiley Online Library","title":"Female executive leadership and corporate social responsibility","volume":"62","author":[{"family":"Hyun","given":"Soonchul"},{"family":"Kim","given":"Jong Min"},{"family":"Han","given":"Jeongsoo"},{"family":"Anderson","given":"Mark"}],"issued":{"date-parts":[["2022"]]}}}],"schema":"https://github.com/citation-style-language/schema/raw/master/csl-citation.json"} </w:instrText>
      </w:r>
      <w:r w:rsidR="00CA0905" w:rsidRPr="005268BC">
        <w:rPr>
          <w:rFonts w:ascii="Times New Roman" w:hAnsi="Times New Roman"/>
        </w:rPr>
        <w:fldChar w:fldCharType="separate"/>
      </w:r>
      <w:r w:rsidR="00CA0905" w:rsidRPr="005268BC">
        <w:rPr>
          <w:rFonts w:ascii="Times New Roman" w:hAnsi="Times New Roman"/>
        </w:rPr>
        <w:t>(Altunbas et al., 2022; Hyun et al., 2022)</w:t>
      </w:r>
      <w:r w:rsidR="00CA0905" w:rsidRPr="005268BC">
        <w:rPr>
          <w:rFonts w:ascii="Times New Roman" w:hAnsi="Times New Roman"/>
        </w:rPr>
        <w:fldChar w:fldCharType="end"/>
      </w:r>
      <w:r w:rsidRPr="005268BC">
        <w:rPr>
          <w:rFonts w:ascii="Times New Roman" w:hAnsi="Times New Roman"/>
        </w:rPr>
        <w:t xml:space="preserve">. Research has also explored how gender-diverse leadership teams can create more inclusive organizational cultures, which in turn contribute to better outcomes in areas such as </w:t>
      </w:r>
      <w:r w:rsidR="00A61438" w:rsidRPr="005268BC">
        <w:rPr>
          <w:rFonts w:ascii="Times New Roman" w:hAnsi="Times New Roman"/>
        </w:rPr>
        <w:t>carbon emissions</w:t>
      </w:r>
      <w:r w:rsidRPr="005268BC">
        <w:rPr>
          <w:rFonts w:ascii="Times New Roman" w:hAnsi="Times New Roman"/>
        </w:rPr>
        <w:t xml:space="preserve"> and environmental responsibility</w:t>
      </w:r>
      <w:r w:rsidR="00A61438" w:rsidRPr="005268BC">
        <w:rPr>
          <w:rFonts w:ascii="Times New Roman" w:hAnsi="Times New Roman"/>
        </w:rPr>
        <w:t xml:space="preserve"> </w:t>
      </w:r>
      <w:r w:rsidR="00DC2D5D" w:rsidRPr="005268BC">
        <w:rPr>
          <w:rFonts w:ascii="Times New Roman" w:hAnsi="Times New Roman"/>
        </w:rPr>
        <w:fldChar w:fldCharType="begin"/>
      </w:r>
      <w:r w:rsidR="00DC2D5D" w:rsidRPr="005268BC">
        <w:rPr>
          <w:rFonts w:ascii="Times New Roman" w:hAnsi="Times New Roman"/>
        </w:rPr>
        <w:instrText xml:space="preserve"> ADDIN ZOTERO_ITEM CSL_CITATION {"citationID":"vO6FblII","properties":{"formattedCitation":"(Altunbas et al., 2022)","plainCitation":"(Altunbas et al., 2022)","noteIndex":0},"citationItems":[{"id":623,"uris":["http://zotero.org/users/13814652/items/K78NETXT"],"itemData":{"id":623,"type":"article-journal","abstract":"We match firm-corporate governance characteristics with firm-level carbon dioxide (CO2) emissions over the period 2009–2019 to study the relationship between gender diversity in the workplace and firm carbon emissions. We find that a 1 percentage point increase in the percentage of female managers within the firm leads to a 0.5% decrease in CO2 emissions. We document that this effect is statistically significant, also when controlling for institutional differences caused by more patriarchal and hierarchical cultures and religions. At the same time, we show that gender diversity at the managerial level has stronger mitigating effects on climate change if females are also well-represented outside the organization, e.g. in political institutions and civil society organizations. Finally, we find that, after the Paris Agreement, firms with greater gender diversity reduced their CO2 emissions by about 5% more than firms with more male managers.","container-title":"Journal of Corporate Finance","DOI":"10.1016/j.jcorpfin.2022.102303","ISSN":"0929-1199","journalAbbreviation":"Journal of Corporate Finance","page":"102303","source":"ScienceDirect","title":"Does gender diversity in the workplace mitigate climate change?","volume":"77","author":[{"family":"Altunbas","given":"Yener"},{"family":"Gambacorta","given":"Leonardo"},{"family":"Reghezza","given":"Alessio"},{"family":"Velliscig","given":"Giulio"}],"issued":{"date-parts":[["2022",12,1]]}}}],"schema":"https://github.com/citation-style-language/schema/raw/master/csl-citation.json"} </w:instrText>
      </w:r>
      <w:r w:rsidR="00DC2D5D" w:rsidRPr="005268BC">
        <w:rPr>
          <w:rFonts w:ascii="Times New Roman" w:hAnsi="Times New Roman"/>
        </w:rPr>
        <w:fldChar w:fldCharType="separate"/>
      </w:r>
      <w:r w:rsidR="00DC2D5D" w:rsidRPr="005268BC">
        <w:rPr>
          <w:rFonts w:ascii="Times New Roman" w:hAnsi="Times New Roman"/>
        </w:rPr>
        <w:t>(Altunbas et al., 2022)</w:t>
      </w:r>
      <w:r w:rsidR="00DC2D5D" w:rsidRPr="005268BC">
        <w:rPr>
          <w:rFonts w:ascii="Times New Roman" w:hAnsi="Times New Roman"/>
        </w:rPr>
        <w:fldChar w:fldCharType="end"/>
      </w:r>
      <w:r w:rsidRPr="005268BC">
        <w:rPr>
          <w:rFonts w:ascii="Times New Roman" w:hAnsi="Times New Roman"/>
        </w:rPr>
        <w:t>.</w:t>
      </w:r>
    </w:p>
    <w:p w14:paraId="1A0DD514" w14:textId="5E070CBE" w:rsidR="000564A9" w:rsidRPr="005268BC" w:rsidRDefault="00247419" w:rsidP="005268BC">
      <w:pPr>
        <w:spacing w:before="100" w:beforeAutospacing="1" w:after="100" w:afterAutospacing="1" w:line="480" w:lineRule="auto"/>
        <w:jc w:val="both"/>
        <w:rPr>
          <w:rFonts w:ascii="Times New Roman" w:hAnsi="Times New Roman"/>
        </w:rPr>
      </w:pPr>
      <w:r w:rsidRPr="005268BC">
        <w:rPr>
          <w:rFonts w:ascii="Times New Roman" w:hAnsi="Times New Roman"/>
        </w:rPr>
        <w:t xml:space="preserve">This paper intends to focus on the role of women managers in shaping waste management strategies. Two main theoretical perspectives underpin this relationship: the stakeholder theory and the upper echelons theory. Firstly, stakeholder theory </w:t>
      </w:r>
      <w:r w:rsidR="00583FB4">
        <w:rPr>
          <w:rFonts w:ascii="Times New Roman" w:hAnsi="Times New Roman"/>
        </w:rPr>
        <w:fldChar w:fldCharType="begin"/>
      </w:r>
      <w:r w:rsidR="00583FB4">
        <w:rPr>
          <w:rFonts w:ascii="Times New Roman" w:hAnsi="Times New Roman"/>
        </w:rPr>
        <w:instrText xml:space="preserve"> ADDIN ZOTERO_ITEM CSL_CITATION {"citationID":"1n7kBaAu","properties":{"formattedCitation":"(Freeman, 1984)","plainCitation":"(Freeman, 1984)","noteIndex":0},"citationItems":[{"id":1177,"uris":["http://zotero.org/users/13814652/items/T9AEIXZK"],"itemData":{"id":1177,"type":"book","abstract":"Strategic Management: A Stakeholder Approach was first published in 1984 as a part of the Pitman series in Business and Public Policy. Its publication proved to be a landmark moment in the development of stakeholder theory. Widely acknowledged as a world leader in business ethics and strategic management, R. Edward Freeman's foundational work continues to inspire scholars and students concerned with a more practical view of how business and capitalism actually work. Business can be understood as a system of how we create value for stakeholders. This worldview connects business and capitalism with ethics once and for all. On the 25th anniversary of publication, Cambridge University Press are delighted to be able to offer a new print-on-demand edition of his work to a new generation of readers.","ISBN":"978-0-521-15174-0","language":"en","note":"Google-Books-ID: NpmA_qEiOpkC","number-of-pages":"294","publisher":"Boston. Pitman.","source":"Google Books","title":"Strategic Management: A Stakeholder Approach","title-short":"Strategic Management","author":[{"family":"Freeman","given":"R. Edward"}],"issued":{"date-parts":[["1984"]]}}}],"schema":"https://github.com/citation-style-language/schema/raw/master/csl-citation.json"} </w:instrText>
      </w:r>
      <w:r w:rsidR="00583FB4">
        <w:rPr>
          <w:rFonts w:ascii="Times New Roman" w:hAnsi="Times New Roman"/>
        </w:rPr>
        <w:fldChar w:fldCharType="separate"/>
      </w:r>
      <w:r w:rsidR="00583FB4" w:rsidRPr="00583FB4">
        <w:rPr>
          <w:rFonts w:ascii="Times New Roman" w:hAnsi="Times New Roman"/>
        </w:rPr>
        <w:t>(Freeman, 1984)</w:t>
      </w:r>
      <w:r w:rsidR="00583FB4">
        <w:rPr>
          <w:rFonts w:ascii="Times New Roman" w:hAnsi="Times New Roman"/>
        </w:rPr>
        <w:fldChar w:fldCharType="end"/>
      </w:r>
      <w:r w:rsidRPr="005268BC">
        <w:rPr>
          <w:rFonts w:ascii="Times New Roman" w:hAnsi="Times New Roman"/>
        </w:rPr>
        <w:t xml:space="preserve"> emphasizes that the interests and preferences of diverse stakeholders—both internal, such as employees and management, and external, such as customers, communities, and regulators—play a pivotal role in shaping organizational decision-making processes </w:t>
      </w:r>
      <w:r w:rsidR="00583FB4">
        <w:rPr>
          <w:rFonts w:ascii="Times New Roman" w:hAnsi="Times New Roman"/>
        </w:rPr>
        <w:fldChar w:fldCharType="begin"/>
      </w:r>
      <w:r w:rsidR="00D7426C">
        <w:rPr>
          <w:rFonts w:ascii="Times New Roman" w:hAnsi="Times New Roman"/>
        </w:rPr>
        <w:instrText xml:space="preserve"> ADDIN ZOTERO_ITEM CSL_CITATION {"citationID":"Pacr6LWV","properties":{"formattedCitation":"(Hanlon et al., 2022; Kyaw et al., 2022; Lemma et al., 2023; Phipps &amp; Prieto, 2021)","plainCitation":"(Hanlon et al., 2022; Kyaw et al., 2022; Lemma et al., 2023; Phipps &amp; Prieto, 2021)","noteIndex":0},"citationItems":[{"id":1345,"uris":["http://zotero.org/users/13814652/items/PKR98YR3"],"itemData":{"id":1345,"type":"article-journal","abstract":"This paper develops a unified framework to synthesize the growing stream of positive research on the role of individual decision makers in shaping observed accounting phenomena. This line of research recognizes two central ideas in behavioral economics. First, individual behavior depends not only on economic incentives and accessible information but also on individual preferences, abilities, experiences, and other characteristics. Second, the constraints that structure human interactions encompass both formal institutions (e.g., rules, laws, constitutions) and informal institutions (e.g., norms, conventions, rituals). Our review covers a broad set of individuals who are of interest in accounting research: managers, directors, audit partners, analysts, standard setters, politicians, judges, journalists, loan officers, financial advisors, and investors. We aim to understand the systematic effects of individual characteristics on a wide spectrum of accounting phenomena, including financial reporting, disclosure, tax planning, auditing, and corporate social responsibility. We highlight the importance of personal characteristics not only for an individual's own behavior but also for others' perceptions. Our review mainly focuses on archival research in accounting and provides some thoughts about opportunities for archival empiricists going forward. We also, when feasible, highlight opportunities for future field, survey, and experimental research. A central takeaway from our review is that individual-level factors significantly improve our ability to explain and predict accounting phenomena beyond firm-, industry-, and market-level factors.","container-title":"Contemporary Accounting Research","DOI":"10.1111/1911-3846.12739","ISSN":"1911-3846","issue":"2","language":"en","license":"© 2021 The Authors. Contemporary Accounting Research published by Wiley Periodicals LLC on behalf of the Canadian Academic Accounting Association.","note":"_eprint: https://onlinelibrary.wiley.com/doi/pdf/10.1111/1911-3846.12739","page":"1150-1214","source":"Wiley Online Library","title":"Behavioral Economics of Accounting: A Review of Archival Research on Individual Decision Makers*","title-short":"Behavioral Economics of Accounting","volume":"39","author":[{"family":"Hanlon","given":"Michelle"},{"family":"Yeung","given":"Kelvin"},{"family":"Zuo","given":"Luo"}],"issued":{"date-parts":[["2022"]]}}},{"id":1708,"uris":["http://zotero.org/users/13814652/items/4UB7QYNG"],"itemData":{"id":1708,"type":"article-journal","abstract":"The recent climate emergency declaration by many nations around the world signifies the severity of the impact of climate change. As an entity which consumes a large quantity of resources ranging from material to human, corporations have a responsibility to seriously tackle climate change. As a company's board of directors is typically responsible for developing business strategies, including environmental strategies, this paper explores whether gender diversity on corporate boards affect firms' emission performance. Consistent with diversity theory, we find that board gender diversity is positively associated with firms' emission reduction performance. The likelihood that a firm with a gender diverse board reduces environmental emission is 9% higher than its industry peers. To ensure that our results are robust to endogeneity, we conduct additional analyses including propensity score matching (PSM), entropy balancing, and instrumental-variable analysis.","container-title":"Business Strategy and the Environment","DOI":"10.1002/bse.3052","ISSN":"1099-0836","issue":"7","language":"en","license":"© 2022 The Authors. Business Strategy and The Environment published by ERP Environment and John Wiley &amp; Sons Ltd.","note":"_eprint: https://onlinelibrary.wiley.com/doi/pdf/10.1002/bse.3052","page":"2871-2881","source":"Wiley Online Library","title":"Board gender diversity and environmental emissions","volume":"31","author":[{"family":"Kyaw","given":"Khine"},{"family":"Treepongkaruna","given":"Sirimon"},{"family":"Jiraporn","given":"Pornsit"}],"issued":{"date-parts":[["2022"]]}}},{"id":1782,"uris":["http://zotero.org/users/13814652/items/AUJKYLMR"],"itemData":{"id":1782,"type":"article-journal","abstract":"The study examines whether board gender diversity is associated with corporate carbon commitment, and if so, whether the association varies between firms operating in the extractive and non-extractive industries. Based on insights drawn from gender socialization, resource dependence, and critical mass theories, we develop models that link board gender diversity with corporate carbon commitment. Analyzing data obtained from Standard and Poor's 1500 firms, for the period 2015 to 2019, we find that higher representation of women on a firm's board is positively associated with the firm's carbon commitment and that the association is stronger for firms in the extractive industries. Furthermore, a nominal appointment of women to a firm's board reduces the likelihood of the firm's carbon commitment being at a given or higher level, while the appointment of a “critical mass” of women to the board increases the firm's inclination toward higher carbon commitment. Our findings suggest that regulatory and policymaking agencies could exploit legislative and policy initiatives that would promote board gender diversity to encourage corporates, especially those operating in the extractive industries, to commit to the climate change cause.","container-title":"Business Strategy and the Environment","DOI":"10.1002/bse.3315","ISSN":"1099-0836","issue":"6","language":"en","license":"© 2022 ERP Environment and John Wiley &amp; Sons Ltd.","note":"_eprint: https://onlinelibrary.wiley.com/doi/pdf/10.1002/bse.3315","page":"3550-3568","source":"Wiley Online Library","title":"Board gender diversity and corporate carbon commitment: Does industry matter?","title-short":"Board gender diversity and corporate carbon commitment","volume":"32","author":[{"family":"Lemma","given":"Tesfaye T."},{"family":"Tavakolifar","given":"Mohammad"},{"family":"Mihret","given":"Dessalegn"},{"family":"Samkin","given":"Grant"}],"issued":{"date-parts":[["2023"]]}}},{"id":1349,"uris":["http://zotero.org/users/13814652/items/7QS6HTWQ"],"itemData":{"id":1349,"type":"article-journal","abstract":"The term “lean in” was popularized by Sheryl Sandberg, Facebook COO, via her #1 Best Seller encouraging women to defy their fears and dare to be leaders in their fields. She received criticism because although admitting to external barriers contributing to the gender gap in leadership, the scope of her book focused on the internal shortcomings of women. She asserted that women are hindered by barriers that exist within themselves, and provided practical tips, backed by research, to equip women with strategies to proactively progress in the workplace instead of shying away. Sandberg is not the first to raise concern about gender inequality. Other women in history like Susan B. Anthony and Maggie Lena Walker also challenged lopsided ge</w:instrText>
      </w:r>
      <w:r w:rsidR="00D7426C" w:rsidRPr="00D7426C">
        <w:rPr>
          <w:rFonts w:ascii="Times New Roman" w:hAnsi="Times New Roman"/>
          <w:lang w:val="fr-FR"/>
        </w:rPr>
        <w:instrText xml:space="preserve">nder roles through their words and actions. Using the critical biography methodology, this paper explores these women’s experiences, philosophies and contributions, reflects on Sandberg’s insight, and develops a framework, based on the theory of planned behavior as well as the ethical principles of utilitarianism and corporate social responsibility, that links internal factors (e.g., self-efficacy, leadership ambition etc.), organizational external factors (e.g., culture, support etc.), and societal external factors (e.g., societal expectations, public policy etc.) to intentions to lean in and leaning in behavior. Thus, via critical biography, this paper examines both internal and external factors, showing how they are linked, and how they may impact leaning in intentions and behavior. The paper also discusses how leaning in may influence both individual and gender mobility for women, and ultimately, increased gender equality.","container-title":"Journal of Business Ethics","DOI":"10.1007/s10551-020-04566-6","ISSN":"1573-0697","issue":"2","journalAbbreviation":"J Bus Ethics","language":"en","page":"245-259","source":"Springer Link","title":"Leaning in: A Historical Perspective on Influencing Women’s Leadership","title-short":"Leaning in","volume":"173","author":[{"family":"Phipps","given":"Simone T. A."},{"family":"Prieto","given":"Leon C."}],"issued":{"date-parts":[["2021",10,1]]}}}],"schema":"https://github.com/citation-style-language/schema/raw/master/csl-citation.json"} </w:instrText>
      </w:r>
      <w:r w:rsidR="00583FB4">
        <w:rPr>
          <w:rFonts w:ascii="Times New Roman" w:hAnsi="Times New Roman"/>
        </w:rPr>
        <w:fldChar w:fldCharType="separate"/>
      </w:r>
      <w:r w:rsidR="00D7426C" w:rsidRPr="00D7426C">
        <w:rPr>
          <w:rFonts w:ascii="Times New Roman" w:hAnsi="Times New Roman"/>
          <w:lang w:val="fr-FR"/>
        </w:rPr>
        <w:t>(</w:t>
      </w:r>
      <w:proofErr w:type="spellStart"/>
      <w:r w:rsidR="00D7426C" w:rsidRPr="00D7426C">
        <w:rPr>
          <w:rFonts w:ascii="Times New Roman" w:hAnsi="Times New Roman"/>
          <w:lang w:val="fr-FR"/>
        </w:rPr>
        <w:t>Hanlon</w:t>
      </w:r>
      <w:proofErr w:type="spellEnd"/>
      <w:r w:rsidR="00D7426C" w:rsidRPr="00D7426C">
        <w:rPr>
          <w:rFonts w:ascii="Times New Roman" w:hAnsi="Times New Roman"/>
          <w:lang w:val="fr-FR"/>
        </w:rPr>
        <w:t xml:space="preserve"> et al., 2022; </w:t>
      </w:r>
      <w:proofErr w:type="spellStart"/>
      <w:r w:rsidR="00D7426C" w:rsidRPr="00D7426C">
        <w:rPr>
          <w:rFonts w:ascii="Times New Roman" w:hAnsi="Times New Roman"/>
          <w:lang w:val="fr-FR"/>
        </w:rPr>
        <w:t>Kyaw</w:t>
      </w:r>
      <w:proofErr w:type="spellEnd"/>
      <w:r w:rsidR="00D7426C" w:rsidRPr="00D7426C">
        <w:rPr>
          <w:rFonts w:ascii="Times New Roman" w:hAnsi="Times New Roman"/>
          <w:lang w:val="fr-FR"/>
        </w:rPr>
        <w:t xml:space="preserve"> et al., 2022; </w:t>
      </w:r>
      <w:proofErr w:type="spellStart"/>
      <w:r w:rsidR="00D7426C" w:rsidRPr="00D7426C">
        <w:rPr>
          <w:rFonts w:ascii="Times New Roman" w:hAnsi="Times New Roman"/>
          <w:lang w:val="fr-FR"/>
        </w:rPr>
        <w:t>Lemma</w:t>
      </w:r>
      <w:proofErr w:type="spellEnd"/>
      <w:r w:rsidR="00D7426C" w:rsidRPr="00D7426C">
        <w:rPr>
          <w:rFonts w:ascii="Times New Roman" w:hAnsi="Times New Roman"/>
          <w:lang w:val="fr-FR"/>
        </w:rPr>
        <w:t xml:space="preserve"> et al., 2023; </w:t>
      </w:r>
      <w:proofErr w:type="spellStart"/>
      <w:r w:rsidR="00D7426C" w:rsidRPr="00D7426C">
        <w:rPr>
          <w:rFonts w:ascii="Times New Roman" w:hAnsi="Times New Roman"/>
          <w:lang w:val="fr-FR"/>
        </w:rPr>
        <w:t>Phipps</w:t>
      </w:r>
      <w:proofErr w:type="spellEnd"/>
      <w:r w:rsidR="00D7426C" w:rsidRPr="00D7426C">
        <w:rPr>
          <w:rFonts w:ascii="Times New Roman" w:hAnsi="Times New Roman"/>
          <w:lang w:val="fr-FR"/>
        </w:rPr>
        <w:t xml:space="preserve"> &amp; </w:t>
      </w:r>
      <w:proofErr w:type="spellStart"/>
      <w:r w:rsidR="00D7426C" w:rsidRPr="00D7426C">
        <w:rPr>
          <w:rFonts w:ascii="Times New Roman" w:hAnsi="Times New Roman"/>
          <w:lang w:val="fr-FR"/>
        </w:rPr>
        <w:t>Prieto</w:t>
      </w:r>
      <w:proofErr w:type="spellEnd"/>
      <w:r w:rsidR="00D7426C" w:rsidRPr="00D7426C">
        <w:rPr>
          <w:rFonts w:ascii="Times New Roman" w:hAnsi="Times New Roman"/>
          <w:lang w:val="fr-FR"/>
        </w:rPr>
        <w:t>, 2021)</w:t>
      </w:r>
      <w:r w:rsidR="00583FB4">
        <w:rPr>
          <w:rFonts w:ascii="Times New Roman" w:hAnsi="Times New Roman"/>
        </w:rPr>
        <w:fldChar w:fldCharType="end"/>
      </w:r>
      <w:r w:rsidR="00583FB4" w:rsidRPr="00D7426C">
        <w:rPr>
          <w:rFonts w:ascii="Times New Roman" w:hAnsi="Times New Roman"/>
          <w:lang w:val="fr-FR"/>
        </w:rPr>
        <w:t>.</w:t>
      </w:r>
      <w:r w:rsidRPr="00D7426C">
        <w:rPr>
          <w:rFonts w:ascii="Times New Roman" w:hAnsi="Times New Roman"/>
          <w:lang w:val="fr-FR"/>
        </w:rPr>
        <w:t xml:space="preserve"> </w:t>
      </w:r>
      <w:r w:rsidRPr="005268BC">
        <w:rPr>
          <w:rFonts w:ascii="Times New Roman" w:hAnsi="Times New Roman"/>
        </w:rPr>
        <w:t xml:space="preserve">Organizations that actively engage with and consider the varying preferences of these stakeholders are better equipped to develop waste management strategies that align with environmental and social priorities. The inclusion of more women in managerial roles further enriches this process by bringing diverse perspectives that enhance sensitivity to stakeholder needs </w:t>
      </w:r>
      <w:r w:rsidR="00583FB4">
        <w:rPr>
          <w:rFonts w:ascii="Times New Roman" w:hAnsi="Times New Roman"/>
        </w:rPr>
        <w:fldChar w:fldCharType="begin"/>
      </w:r>
      <w:r w:rsidR="00E750E9">
        <w:rPr>
          <w:rFonts w:ascii="Times New Roman" w:hAnsi="Times New Roman"/>
        </w:rPr>
        <w:instrText xml:space="preserve"> ADDIN ZOTERO_ITEM CSL_CITATION {"citationID":"Lry06j5S","properties":{"formattedCitation":"(Hickey &amp; Cui, 2020; Issa &amp; Zaid, 2023; Kyaw et al., 2022; Triana et al., 2021)","plainCitation":"(Hickey &amp; Cui, 2020; Issa &amp; Zaid, 2023; Kyaw et al., 2022; Triana et al., 2021)","noteIndex":0},"citationItems":[{"id":1348,"uris":["http://zotero.org/users/13814652/items/R4USU6XU"],"itemData":{"id":1348,"type":"article-journal","abstract":"AbstractDespite having a US gender population distribution of 50.8% and 21.9% of civil engineering\nbachelor’s degrees earned in the last 24&amp;nbsp;years, women are significantly underrepresented\nin US engineering and construction executive leadership positions. ...","container-title":"Journal of Management in Engineering","DOI":"10.1061/(ASCE)ME.1943-5479.0000838","ISSN":"1943-5479","issue":"5","language":"EN","license":"© 2020 American Society of Civil Engineers","note":"publisher: American Society of Civil Engineers","page":"04020069","source":"ASCE","title":"Gender Diversity in US Construction Industry Leaders","volume":"36","author":[{"family":"Hickey","given":"Paul J."},{"family":"Cui","given":"Qingbin"}],"issued":{"date-parts":[["2020",9,1]]}}},{"id":270,"uris":["http://zotero.org/users/13814652/items/PX6SMQPH"],"itemData":{"id":270,"type":"article-journal","abstract":"Environmental practices, in particular biodiversity protection, are crucial for a business to maintain its market valuation and social license. Grounded in resource dependency theory and upper echelon theory, we test the link between board gender diversity and firm's biodiversity initiatives disclosure. Also, we investigate potential moderating variables such as eco-innovation, resource consumption reduction, and firm's corporate social responsibility (CSR) awards that could strengthen the link between board gender diversity and corporate biodiversity initiatives disclosure. To empirically test our study's framework, we rely on a sample of non-financial firms operating in 13 European countries between 2002 and 2021. Our estimation results show that women's presence on boards is positively associated with better disclosure of biodiversity conservation initiatives of a firm. Also, our study suggests that firm's eco-innovation, resource usage, and CSR awards are important and moderate the board gender diversity and biodiversity conservation disclosure nexus. Our results hold to a battery of sensitivity analyses.","container-title":"Business Strategy and the Environment","DOI":"10.1002/bse.3404","ISSN":"1099-0836","issue":"7","language":"en","license":"© 2023 ERP Environment and John Wiley &amp; Sons Ltd.","note":"_eprint: https://onlinelibrary.wiley.com/doi/pdf/10.1002/bse.3404","page":"4991-5007","source":"Wiley Online Library","title":"Firm's biodiversity initiatives disclosure and board gender diversity: A multi-country analysis of corporations operating in Europe","title-short":"Firm's biodiversity initiatives disclosure and board gender diversity","volume":"32","author":[{"family":"Issa","given":"Ayman"},{"family":"Zaid","given":"Mohammad A. A."}],"issued":{"date-parts":[["2023"]]}}},{"id":1708,"uris":["http://zotero.org/users/13814652/items/4UB7QYNG"],"itemData":{"id":1708,"type":"article-journal","abstract":"The recent climate emergency declaration by many nations around the world signifies the severity of the impact of climate change. As an entity which consumes a large quantity of resources ranging from material to human, corporations have a responsibility to seriously tackle climate change. As a company's board of directors is typically responsible for developing business strategies, including environmental strategies, this paper explores whether gender diversity on corporate boards affect firms' emission performance. Consistent with diversity theory, we find that board gender diversity is positively associated with firms' emission reduction performance. The likelihood that a firm with a gender diverse board reduces environmental emission is 9% higher than its industry peers. To ensure that our results are robust to endogeneity, we conduct additional analyses including propensity score matching (PSM), entropy balancing, and instrumental-variable analysis.","container-title":"Business Strategy and the Environment","DOI":"10.1002/bse.3052","ISSN":"1099-0836","issue":"7","language":"en","license":"© 2022 The Authors. Business Strategy and The Environment published by ERP Environment and John Wiley &amp; Sons Ltd.","note":"_eprint: https://onlinelibrary.wiley.com/doi/pdf/10.1002/bse.3052","page":"2871-2881","source":"Wiley Online Library","title":"Board gender diversity and environmental emissions","volume":"31","author":[{"family":"Kyaw","given":"Khine"},{"family":"Treepongkaruna","given":"Sirimon"},{"family":"Jiraporn","given":"Pornsit"}],"issued":{"date-parts":[["2022"]]}}},{"id":1342,"uris":["http://zotero.org/users/13814652/items/AL3HB2ZR"],"itemData":{"id":1342,"type":"article-journal","abstract":"This article reviews discrimination and diversity research published in Human Resource Management (HRM) over the past 60 years. While discrimination and diversity are very different constructs, it is often informative to study them together, because when people recognize each other's diversity, this can result in bias, stereotyping, and discrimination. We conducted bibliographic searches for terms related to discrimination and diversity as well as a manual search through every title and abstract published in HRM over the last 60 years to assess article relevance. The search resulted in 135 research articles with 136 unique studies (i.e., samples) which are reviewed in this article. Sex and race are the demographics that have been examined the most in HRM, while religion has been examined the least. Moreover, the number of studies examining lesbian, gay, bisexual, transgender, and queer (LGBTQ) employees in the workplace in HRM has grown quickly within the past 10 years, culminating in a recent meta-analysis. Our review looks at some of the earliest research published, the most recent research published, and the overall trends we identified in the research over the years for both discrimination and diversity articles. We then make future research suggestions and recommendations to advance the study of discrimination and diversity in the coming years.","container-title":"Human Resource Management","DOI":"10.1002/hrm.22052","ISSN":"1099-050X","issue":"1","language":"en","license":"© 2021 Wiley Periodicals LLC.","note":"_eprint: https://onlinelibrary.wiley.com/doi/pdf/10.1002/hrm.22052","page":"145-204","source":"Wiley Online Library","title":"Sixty years of discrimination and diversity research in human resource management: A review with suggestions for future research directions","title-short":"Sixty years of discrimination and diversity research in human resource management","volume":"60","author":[{"family":"Triana","given":"María del Carmen"},{"family":"Gu","given":"Pamela"},{"family":"Chapa","given":"Olga"},{"family":"Richard","given":"Orlando"},{"family":"Colella","given":"Adrienne"}],"issued":{"date-parts":[["2021"]]}}}],"schema":"https://github.com/citation-style-language/schema/raw/master/csl-citation.json"} </w:instrText>
      </w:r>
      <w:r w:rsidR="00583FB4">
        <w:rPr>
          <w:rFonts w:ascii="Times New Roman" w:hAnsi="Times New Roman"/>
        </w:rPr>
        <w:fldChar w:fldCharType="separate"/>
      </w:r>
      <w:r w:rsidR="00E750E9" w:rsidRPr="00E750E9">
        <w:rPr>
          <w:rFonts w:ascii="Times New Roman" w:hAnsi="Times New Roman"/>
        </w:rPr>
        <w:t>(Hickey &amp; Cui, 2020; Issa &amp; Zaid, 2023; Kyaw et al., 2022; Triana et al., 2021)</w:t>
      </w:r>
      <w:r w:rsidR="00583FB4">
        <w:rPr>
          <w:rFonts w:ascii="Times New Roman" w:hAnsi="Times New Roman"/>
        </w:rPr>
        <w:fldChar w:fldCharType="end"/>
      </w:r>
      <w:r w:rsidRPr="005268BC">
        <w:rPr>
          <w:rFonts w:ascii="Times New Roman" w:hAnsi="Times New Roman"/>
        </w:rPr>
        <w:t>. Women leaders often foster collaborative and inclusive decision-making, creating contexts that are not only more responsive to external environmental demands but also aligned with internal organizational values and long-term sustainability goals</w:t>
      </w:r>
      <w:r w:rsidR="005268DC" w:rsidRPr="005268BC">
        <w:rPr>
          <w:rFonts w:ascii="Times New Roman" w:hAnsi="Times New Roman"/>
        </w:rPr>
        <w:t xml:space="preserve"> </w:t>
      </w:r>
      <w:r w:rsidR="00583FB4">
        <w:rPr>
          <w:rFonts w:ascii="Times New Roman" w:hAnsi="Times New Roman"/>
        </w:rPr>
        <w:fldChar w:fldCharType="begin"/>
      </w:r>
      <w:r w:rsidR="00555761">
        <w:rPr>
          <w:rFonts w:ascii="Times New Roman" w:hAnsi="Times New Roman"/>
        </w:rPr>
        <w:instrText xml:space="preserve"> ADDIN ZOTERO_ITEM CSL_CITATION {"citationID":"5w02xYBu","properties":{"formattedCitation":"(Alimen et al., 2020)","plainCitation":"(Alimen et al., 2020)","dontUpdate":true,"noteIndex":0},"citationItems":[{"id":1361,"uris":["http://zotero.org/users/13814652/items/W9M6PFYL"],"itemData":{"id":1361,"type":"article-journal","abstract":"The study determined women empowerment on environmental education (EE) and waste management advocacy (WMA) in the maritime university, Philippines. The researchers of this study employed a quantitative-qualitative research design. This study’s respondents were the fifty-six (56) mothers of the students at JBLFMU-Molo, Iloilo City, Philippines. The results of this study revealed that as an entire group majority of the respondents have a “high” level of environmental education” and “high level of waste management advocacy.” When classified according to status as mothers have a significant difference in environmental education (EE), the most dominant activities towards solid waste management are the following: reporting the abundance of trash in the community, recycling the unused things, doing compost, discussing with the Barangay officials the trash problem in the city, getting involved in the community to help improve the self-esteem of being a woman, and volunteering for religious reasons. The roles of the mothers leading towards women empowerment in environmental education (EE) and waste management advocacy (WMA) were categorized into three “themes,” such as 1) educators and models, 2) advocators and initiators, and 3) helpers and collaborators.","container-title":"Open Journal of Social Sciences","DOI":"10.4236/jss.2020.812016","issue":"12","language":"en","license":"http://creativecommons.org/licenses/by/4.0/","note":"number: 12\npublisher: Scientific Research Publishing","page":"209-224","source":"www.scirp.org","title":"Women Empowerment in Leading Environmental Education (EE) and Waste Management Advocacy (WMA) among Mothers in the Maritime University (JBLFMU-Molo) Philippines","volume":"8","author":[{"family":"Alimen","given":"Rolando A."},{"family":"Portal","given":"Emily R."},{"family":"Sia","given":"Ma Eddie A."},{"family":"Belandres","given":"Camila Jill R."},{"family":"Gancia","given":"Elsie F."}],"issued":{"date-parts":[["2020",12,1]]}}}],"schema":"https://github.com/citation-style-language/schema/raw/master/csl-citation.json"} </w:instrText>
      </w:r>
      <w:r w:rsidR="00583FB4">
        <w:rPr>
          <w:rFonts w:ascii="Times New Roman" w:hAnsi="Times New Roman"/>
        </w:rPr>
        <w:fldChar w:fldCharType="separate"/>
      </w:r>
      <w:r w:rsidR="00583FB4" w:rsidRPr="00583FB4">
        <w:rPr>
          <w:rFonts w:ascii="Times New Roman" w:hAnsi="Times New Roman"/>
        </w:rPr>
        <w:t>(</w:t>
      </w:r>
      <w:proofErr w:type="spellStart"/>
      <w:r w:rsidR="00583FB4" w:rsidRPr="00583FB4">
        <w:rPr>
          <w:rFonts w:ascii="Times New Roman" w:hAnsi="Times New Roman"/>
        </w:rPr>
        <w:t>Alimen</w:t>
      </w:r>
      <w:proofErr w:type="spellEnd"/>
      <w:r w:rsidR="00583FB4" w:rsidRPr="00583FB4">
        <w:rPr>
          <w:rFonts w:ascii="Times New Roman" w:hAnsi="Times New Roman"/>
        </w:rPr>
        <w:t xml:space="preserve"> et al., 2020</w:t>
      </w:r>
      <w:r w:rsidR="00E23D24">
        <w:rPr>
          <w:rFonts w:ascii="Times New Roman" w:hAnsi="Times New Roman"/>
        </w:rPr>
        <w:t xml:space="preserve"> and Baraldi et al. 2024</w:t>
      </w:r>
      <w:r w:rsidR="00583FB4" w:rsidRPr="00583FB4">
        <w:rPr>
          <w:rFonts w:ascii="Times New Roman" w:hAnsi="Times New Roman"/>
        </w:rPr>
        <w:t>)</w:t>
      </w:r>
      <w:r w:rsidR="00583FB4">
        <w:rPr>
          <w:rFonts w:ascii="Times New Roman" w:hAnsi="Times New Roman"/>
        </w:rPr>
        <w:fldChar w:fldCharType="end"/>
      </w:r>
      <w:r w:rsidRPr="005268BC">
        <w:rPr>
          <w:rFonts w:ascii="Times New Roman" w:hAnsi="Times New Roman"/>
        </w:rPr>
        <w:t xml:space="preserve">. </w:t>
      </w:r>
      <w:r w:rsidR="00407C24" w:rsidRPr="005268BC">
        <w:rPr>
          <w:rFonts w:ascii="Times New Roman" w:hAnsi="Times New Roman"/>
        </w:rPr>
        <w:t xml:space="preserve">According to </w:t>
      </w:r>
      <w:r w:rsidR="00583FB4">
        <w:rPr>
          <w:rFonts w:ascii="Times New Roman" w:hAnsi="Times New Roman"/>
        </w:rPr>
        <w:fldChar w:fldCharType="begin"/>
      </w:r>
      <w:r w:rsidR="00555761">
        <w:rPr>
          <w:rFonts w:ascii="Times New Roman" w:hAnsi="Times New Roman"/>
        </w:rPr>
        <w:instrText xml:space="preserve"> ADDIN ZOTERO_ITEM CSL_CITATION {"citationID":"nJuWYgQi","properties":{"formattedCitation":"(Bann\\uc0\\u242{} et al., 2023)","plainCitation":"(Bannò et al., 2023)","dontUpdate":true,"noteIndex":0},"citationItems":[{"id":1405,"uris":["http://zotero.org/users/13814652/items/Y3E7GKDR"],"itemData":{"id":1405,"type":"article-journal","abstract":"This article aims to review and systematize prior works that investigate how the presence of women in top echelon positions of firms affects sustainability and to create an agenda to guide future research in this promising area. In contrast to previous reviews, ours examines how women in top echelon positions affect sustainability by distinguishing both the position women held in the firm (i.e. Board of Directors—BoD, top management team, CEO and relevant committees) and the specific elements of sustainability (i.e. activity, performance, and disclosure). Our structured systematic review resulted in 187 publications retrieved from Web of Science and Scopus and revealed that the presence of women in top echelon positions is associated with greater engagement in social and environmental projects. Their presence also positively influences the environmental and social performance and increases the level, quality, and transparency of sustainability disclosure. Furthermore, the presence of women in top echelon positions and the implementation of sustainable activities improve both the firm financial performance and value. However, conflicting results have also emerged. On the basis of these findings, research gaps and future research agenda are identified and presented.","container-title":"Journal of Management and Governance","DOI":"10.1007/s10997-021-09604-7","ISSN":"1572-963X","issue":"1","journalAbbreviation":"J Manag Gov","language":"en","page":"181-251","source":"Springer Link","title":"Women in top echelon positions and their effects on sustainability: a review, synthesis and future research agenda","title-short":"Women in top echelon positions and their effects on sustainability","volume":"27","author":[{"family":"Bannò","given":"Mariasole"},{"family":"Filippi","given":"Emilia"},{"family":"Trento","given":"Sandro"}],"issued":{"date-parts":[["2023",3,1]]}}}],"schema":"https://github.com/citation-style-language/schema/raw/master/csl-citation.json"} </w:instrText>
      </w:r>
      <w:r w:rsidR="00583FB4">
        <w:rPr>
          <w:rFonts w:ascii="Times New Roman" w:hAnsi="Times New Roman"/>
        </w:rPr>
        <w:fldChar w:fldCharType="separate"/>
      </w:r>
      <w:proofErr w:type="spellStart"/>
      <w:r w:rsidR="00DA06EE" w:rsidRPr="00DA06EE">
        <w:rPr>
          <w:rFonts w:ascii="Times New Roman" w:hAnsi="Times New Roman"/>
          <w:kern w:val="0"/>
        </w:rPr>
        <w:t>Bannò</w:t>
      </w:r>
      <w:proofErr w:type="spellEnd"/>
      <w:r w:rsidR="00DA06EE" w:rsidRPr="00DA06EE">
        <w:rPr>
          <w:rFonts w:ascii="Times New Roman" w:hAnsi="Times New Roman"/>
          <w:kern w:val="0"/>
        </w:rPr>
        <w:t xml:space="preserve"> et al. </w:t>
      </w:r>
      <w:r w:rsidR="00DA06EE">
        <w:rPr>
          <w:rFonts w:ascii="Times New Roman" w:hAnsi="Times New Roman"/>
          <w:kern w:val="0"/>
        </w:rPr>
        <w:t>(</w:t>
      </w:r>
      <w:r w:rsidR="00DA06EE" w:rsidRPr="00DA06EE">
        <w:rPr>
          <w:rFonts w:ascii="Times New Roman" w:hAnsi="Times New Roman"/>
          <w:kern w:val="0"/>
        </w:rPr>
        <w:t>2023)</w:t>
      </w:r>
      <w:r w:rsidR="00583FB4">
        <w:rPr>
          <w:rFonts w:ascii="Times New Roman" w:hAnsi="Times New Roman"/>
        </w:rPr>
        <w:fldChar w:fldCharType="end"/>
      </w:r>
      <w:r w:rsidR="00407C24" w:rsidRPr="005268BC">
        <w:rPr>
          <w:rFonts w:ascii="Times New Roman" w:hAnsi="Times New Roman"/>
        </w:rPr>
        <w:t xml:space="preserve">, women in leadership positions often emphasize stakeholder engagement and social responsibility. Their presence can enhance communication and collaboration with stakeholders, leading to more effective waste reduction initiatives and policies that align with broader societal goals. </w:t>
      </w:r>
    </w:p>
    <w:p w14:paraId="21873C33" w14:textId="26049D2E" w:rsidR="007D09D1" w:rsidRPr="00DA06EE" w:rsidRDefault="007D09D1" w:rsidP="005268BC">
      <w:pPr>
        <w:spacing w:before="100" w:beforeAutospacing="1" w:after="100" w:afterAutospacing="1" w:line="480" w:lineRule="auto"/>
        <w:jc w:val="both"/>
        <w:rPr>
          <w:rFonts w:ascii="Times New Roman" w:hAnsi="Times New Roman"/>
        </w:rPr>
      </w:pPr>
      <w:r w:rsidRPr="005268BC">
        <w:rPr>
          <w:rFonts w:ascii="Times New Roman" w:hAnsi="Times New Roman"/>
        </w:rPr>
        <w:t xml:space="preserve">Secondly, this analysis also draws on upper echelon theory </w:t>
      </w:r>
      <w:r w:rsidR="00DA06EE">
        <w:rPr>
          <w:rFonts w:ascii="Times New Roman" w:hAnsi="Times New Roman"/>
        </w:rPr>
        <w:fldChar w:fldCharType="begin"/>
      </w:r>
      <w:r w:rsidR="00DA06EE">
        <w:rPr>
          <w:rFonts w:ascii="Times New Roman" w:hAnsi="Times New Roman"/>
        </w:rPr>
        <w:instrText xml:space="preserve"> ADDIN ZOTERO_ITEM CSL_CITATION {"citationID":"iYY0OL6K","properties":{"formattedCitation":"(Hambrick &amp; Mason, 1984)","plainCitation":"(Hambrick &amp; Mason, 1984)","noteIndex":0},"citationItems":[{"id":77,"uris":["http://zotero.org/users/13814652/items/N3V6ZXZR"],"itemData":{"id":77,"type":"article-journal","abstract":"Theorists in various fields have discussed characteristics of top managers. This paper attempts to synthesize these previously fragmented literatures around a more general “upper echelons perspective.” The theory states that organizational outcomes—strategic choices and performance levels—are partially predicted by managerial background characteristics. Propositions and methodological suggestions are included.","container-title":"Academy of Management Review","DOI":"10.5465/amr.1984.4277628","ISSN":"0363-7425","issue":"2","journalAbbreviation":"AMR","note":"publisher: Academy of Management","page":"193-206","source":"journals.aom.org (Atypon)","title":"Upper Echelons: The Organization as a Reflection of Its Top Managers","title-short":"Upper Echelons","volume":"9","author":[{"family":"Hambrick","given":"Donald C."},{"family":"Mason","given":"Phyllis A."}],"issued":{"date-parts":[["1984",4]]}}}],"schema":"https://github.com/citation-style-language/schema/raw/master/csl-citation.json"} </w:instrText>
      </w:r>
      <w:r w:rsidR="00DA06EE">
        <w:rPr>
          <w:rFonts w:ascii="Times New Roman" w:hAnsi="Times New Roman"/>
        </w:rPr>
        <w:fldChar w:fldCharType="separate"/>
      </w:r>
      <w:r w:rsidR="00DA06EE" w:rsidRPr="00DA06EE">
        <w:rPr>
          <w:rFonts w:ascii="Times New Roman" w:hAnsi="Times New Roman"/>
        </w:rPr>
        <w:t>(Hambrick &amp; Mason, 1984)</w:t>
      </w:r>
      <w:r w:rsidR="00DA06EE">
        <w:rPr>
          <w:rFonts w:ascii="Times New Roman" w:hAnsi="Times New Roman"/>
        </w:rPr>
        <w:fldChar w:fldCharType="end"/>
      </w:r>
      <w:r w:rsidRPr="005268BC">
        <w:rPr>
          <w:rFonts w:ascii="Times New Roman" w:hAnsi="Times New Roman"/>
        </w:rPr>
        <w:t>, which suggests that the personal characteristics, values, and experiences of top managers, including women, significantly influence strategic choices within an organization. Women managers often bring distinct perspectives to leadership, particularly concerning social responsibility and sustainability</w:t>
      </w:r>
      <w:r w:rsidR="00F06D2A" w:rsidRPr="005268BC">
        <w:rPr>
          <w:rFonts w:ascii="Times New Roman" w:hAnsi="Times New Roman"/>
        </w:rPr>
        <w:t xml:space="preserve"> </w:t>
      </w:r>
      <w:r w:rsidR="00F06D2A" w:rsidRPr="005268BC">
        <w:rPr>
          <w:rFonts w:ascii="Times New Roman" w:hAnsi="Times New Roman"/>
        </w:rPr>
        <w:fldChar w:fldCharType="begin"/>
      </w:r>
      <w:r w:rsidR="00F06D2A" w:rsidRPr="005268BC">
        <w:rPr>
          <w:rFonts w:ascii="Times New Roman" w:hAnsi="Times New Roman"/>
        </w:rPr>
        <w:instrText xml:space="preserve"> ADDIN ZOTERO_ITEM CSL_CITATION {"citationID":"hY4sC2eV","properties":{"formattedCitation":"(Altunbas et al., 2022)","plainCitation":"(Altunbas et al., 2022)","noteIndex":0},"citationItems":[{"id":623,"uris":["http://zotero.org/users/13814652/items/K78NETXT"],"itemData":{"id":623,"type":"article-journal","abstract":"We match firm-corporate governance characteristics with firm-level carbon dioxide (CO2) emissions over the period 2009–2019 to study the relationship between gender diversity in the workplace and firm carbon emissions. We find that a 1 percentage point increase in the percentage of female managers within the firm leads to a 0.5% decrease in CO2 emissions. We document that this effect is statistically significant, also when controlling for institutional differences caused by more patriarchal and hierarchical cultures and religions. At the same time, we show that gender diversity at the managerial level has stronger mitigating effects on climate change if females are also well-represented outside the organization, e.g. in political institutions and civil society organizations. Finally, we find that, after the Paris Agreement, firms with greater gender diversity reduced their CO2 emissions by about 5% more than firms with more male managers.","container-title":"Journal of Corporate Finance","DOI":"10.1016/j.jcorpfin.2022.102303","ISSN":"0929-1199","journalAbbreviation":"Journal of Corporate Finance","page":"102303","source":"ScienceDirect","title":"Does gender diversity in the workplace mitigate climate change?","volume":"77","author":[{"family":"Altunbas","given":"Yener"},{"family":"Gambacorta","given":"Leonardo"},{"family":"Reghezza","given":"Alessio"},{"family":"Velliscig","given":"Giulio"}],"issued":{"date-parts":[["2022",12,1]]}}}],"schema":"https://github.com/citation-style-language/schema/raw/master/csl-citation.json"} </w:instrText>
      </w:r>
      <w:r w:rsidR="00F06D2A" w:rsidRPr="005268BC">
        <w:rPr>
          <w:rFonts w:ascii="Times New Roman" w:hAnsi="Times New Roman"/>
        </w:rPr>
        <w:fldChar w:fldCharType="separate"/>
      </w:r>
      <w:r w:rsidR="00F06D2A" w:rsidRPr="005268BC">
        <w:rPr>
          <w:rFonts w:ascii="Times New Roman" w:hAnsi="Times New Roman"/>
        </w:rPr>
        <w:t>(Altunbas et al., 2022)</w:t>
      </w:r>
      <w:r w:rsidR="00F06D2A" w:rsidRPr="005268BC">
        <w:rPr>
          <w:rFonts w:ascii="Times New Roman" w:hAnsi="Times New Roman"/>
        </w:rPr>
        <w:fldChar w:fldCharType="end"/>
      </w:r>
      <w:r w:rsidRPr="005268BC">
        <w:rPr>
          <w:rFonts w:ascii="Times New Roman" w:hAnsi="Times New Roman"/>
        </w:rPr>
        <w:t xml:space="preserve">, which can shape how waste management strategies are designed and implemented. Their leadership may result in a stronger emphasis on inclusive, forward-thinking approaches that align with environmental stewardship and ethical practices </w:t>
      </w:r>
      <w:r w:rsidR="00DA06EE">
        <w:rPr>
          <w:rFonts w:ascii="Times New Roman" w:hAnsi="Times New Roman"/>
        </w:rPr>
        <w:fldChar w:fldCharType="begin"/>
      </w:r>
      <w:r w:rsidR="00DA06EE">
        <w:rPr>
          <w:rFonts w:ascii="Times New Roman" w:hAnsi="Times New Roman"/>
        </w:rPr>
        <w:instrText xml:space="preserve"> ADDIN ZOTERO_ITEM CSL_CITATION {"citationID":"0r2Jdedk","properties":{"formattedCitation":"(Marchini et al., 2022; Schaedler et al., 2022)","plainCitation":"(Marchini et al., 2022; Schaedler et al., 2022)","noteIndex":0},"citationItems":[{"id":1387,"uris":["http://zotero.org/users/13814652/items/8ZJQNQ24"],"itemData":{"id":1387,"type":"article-journal","abstract":"This study investigates the relationship between the implementation of mandatory gender quotas on boards and companies' environmental indicators for Italian listed firms from 2010 to 2018. First, based on the upper echelon and resource dependence theories, we expect that the resources provided by female directors appointed under a coercive legal approach will lead to a reduction in firms' greenhouse gas emissions and an increase in recycled waste. These resources are mainly based on female personality, backgrounds and environmental commitment, which improve firms' environmental decision-making. Second, based on the gender socialisation and overconfidence theories, we expect that women's attention to stakeholders and experts will be negatively related to firms' environmental violations, which result in litigation and penalties. To test our hypotheses we used a content analysis and a staggered difference-in-difference multivariate regression model. Our results confirm our expectations for environmental performance and litigation, but not for penalties.","container-title":"Corporate Social Responsibility and Environmental Management","DOI":"10.1002/csr.2200","ISSN":"1535-3966","issue":"1","language":"en","license":"© 2021 The Authors. Corporate Social Responsibility and Environmental Management published by ERP Environment and John Wiley &amp; Sons Ltd.","note":"_eprint: https://onlinelibrary.wiley.com/doi/pdf/10.1002/csr.2200","page":"256-272","source":"Wiley Online Library","title":"Gender quotas and the environment: Environmental performance and enforcement","title-short":"Gender quotas and the environment","volume":"29","author":[{"family":"Marchini","given":"Pier Luigi"},{"family":"Tibiletti","given":"Veronica"},{"family":"Mazza","given":"Tatiana"},{"family":"Gabrielli","given":"Gianluca"}],"issued":{"date-parts":[["2022"]]}}},{"id":1357,"uris":["http://zotero.org/users/13814652/items/TAA767NW"],"itemData":{"id":1357,"type":"article-journal","abstract":"Of all actors involved in managing an organizational crisis, strategic leaders play a particularly central role. However, the growing scholarship on the impact of strategic leaders in crisis situations is characterized by a high degree of fragmentation, considerably hindering the generation of parsimonious theory and practically useful insights. To address this issue, we conduct a systematic multidisciplinary literature review that spans the research streams on strategic leadership and organizational crises. For each type of strategic leader—Chief Executive Officer (CEO), top management team, and board of directors—we identify the different applied theoretical lenses and highlight commonalities and differences between studies and their insights. We use our review to derive an integrative conceptual framework that guides future research. Our exploratory re</w:instrText>
      </w:r>
      <w:r w:rsidR="00DA06EE" w:rsidRPr="00800A18">
        <w:rPr>
          <w:rFonts w:ascii="Times New Roman" w:hAnsi="Times New Roman"/>
        </w:rPr>
        <w:instrText>view unveils that, while each type of st</w:instrText>
      </w:r>
      <w:r w:rsidR="00DA06EE" w:rsidRPr="00DA06EE">
        <w:rPr>
          <w:rFonts w:ascii="Times New Roman" w:hAnsi="Times New Roman"/>
        </w:rPr>
        <w:instrText xml:space="preserve">rategic leader plays a significant role in a crisis context, the perspectives taken and the resulting evidence vary: as for the CEO, research focuses on social evaluations—for instance, based on the CEO's appearance—as well as agency-theoretic considerations—particularly, financial incentives. Regarding the top management team, research mostly adopts a managerial and organizational cognition lens, focusing on characteristics such as personality and human capital. Lastly, for the board of directors, agency-theoretic considerations again dominate the scholarly conversation, especially studies of board independence. Overall, we review and organize a rich but patchy research landscape, and we derive ample opportunities for novel theoretical and empirical inquiries into strategic leaders and their role in managing organizational crises.","container-title":"Long Range Planning","DOI":"10.1016/j.lrp.2021.102156","ISSN":"0024-6301","issue":"2","journalAbbreviation":"Long Range Planning","page":"102156","source":"ScienceDirect","title":"Strategic leadership in organizational crises: A review and research agenda","title-short":"Strategic leadership in organizational crises","volume":"55","author":[{"family":"Schaedler","given":"Linda"},{"family":"Graf-Vlachy","given":"Lorenz"},{"family":"König","given":"Andreas"}],"issued":{"date-parts":[["2022",4,1]]}}}],"schema":"https://github.com/citation-style-language/schema/raw/master/csl-citation.json"} </w:instrText>
      </w:r>
      <w:r w:rsidR="00DA06EE">
        <w:rPr>
          <w:rFonts w:ascii="Times New Roman" w:hAnsi="Times New Roman"/>
        </w:rPr>
        <w:fldChar w:fldCharType="separate"/>
      </w:r>
      <w:r w:rsidR="00DA06EE" w:rsidRPr="00DA06EE">
        <w:rPr>
          <w:rFonts w:ascii="Times New Roman" w:hAnsi="Times New Roman"/>
        </w:rPr>
        <w:t>(Marchini et al., 2022; Schaedler et al., 2022)</w:t>
      </w:r>
      <w:r w:rsidR="00DA06EE">
        <w:rPr>
          <w:rFonts w:ascii="Times New Roman" w:hAnsi="Times New Roman"/>
        </w:rPr>
        <w:fldChar w:fldCharType="end"/>
      </w:r>
      <w:r w:rsidRPr="00DA06EE">
        <w:rPr>
          <w:rFonts w:ascii="Times New Roman" w:hAnsi="Times New Roman"/>
        </w:rPr>
        <w:t>.</w:t>
      </w:r>
    </w:p>
    <w:p w14:paraId="656A6768" w14:textId="432719A7" w:rsidR="000B1D37" w:rsidRPr="005268BC" w:rsidRDefault="000564A9" w:rsidP="005268BC">
      <w:pPr>
        <w:spacing w:after="0" w:line="480" w:lineRule="auto"/>
        <w:jc w:val="both"/>
        <w:rPr>
          <w:rFonts w:ascii="Times New Roman" w:hAnsi="Times New Roman"/>
        </w:rPr>
      </w:pPr>
      <w:r w:rsidRPr="005268BC">
        <w:rPr>
          <w:rFonts w:ascii="Times New Roman" w:hAnsi="Times New Roman"/>
        </w:rPr>
        <w:t>Previous studies on women's leadership and the environment have highlighted the importance of a diversity of perspectives in environmental decision-making</w:t>
      </w:r>
      <w:r w:rsidR="00AA05EC" w:rsidRPr="005268BC">
        <w:rPr>
          <w:rFonts w:ascii="Times New Roman" w:hAnsi="Times New Roman"/>
        </w:rPr>
        <w:t xml:space="preserve"> </w:t>
      </w:r>
      <w:r w:rsidR="00DA06EE">
        <w:rPr>
          <w:rFonts w:ascii="Times New Roman" w:hAnsi="Times New Roman"/>
        </w:rPr>
        <w:fldChar w:fldCharType="begin"/>
      </w:r>
      <w:r w:rsidR="00E750E9">
        <w:rPr>
          <w:rFonts w:ascii="Times New Roman" w:hAnsi="Times New Roman"/>
        </w:rPr>
        <w:instrText xml:space="preserve"> ADDIN ZOTERO_ITEM CSL_CITATION {"citationID":"BDwh4jBp","properties":{"formattedCitation":"(Issa &amp; Zaid, 2023; Nadeem et al., 2020; Oyewo et al., 2025; Read et al., 2020)","plainCitation":"(Issa &amp; Zaid, 2023; Nadeem et al., 2020; Oyewo et al., 2025; Read et al., 2020)","noteIndex":0},"citationItems":[{"id":270,"uris":["http://zotero.org/users/13814652/items/PX6SMQPH"],"itemData":{"id":270,"type":"article-journal","abstract":"Environmental practices, in particular biodiversity protection, are crucial for a business to maintain its market valuation and social license. Grounded in resource dependency theory and upper echelon theory, we test the link between board gender diversity and firm's biodiversity initiatives disclosure. Also, we investigate potential moderating variables such as eco-innovation, resource consumption reduction, and firm's corporate social responsibility (CSR) awards that could strengthen the link between board gender diversity and corporate biodiversity initiatives disclosure. To empirically test our study's framework, we rely on a sample of non-financial firms operating in 13 European countries between 2002 and 2021. Our estimation results show that women's presence on boards is positively associated with better disclosure of biodiversity conservation initiatives of a firm. Also, our study suggests that firm's eco-innovation, resource usage, and CSR awards are important and moderate the board gender diversity and biodiversity conservation disclosure nexus. Our results hold to a battery of sensitivity analyses.","container-title":"Business Strategy and the Environment","DOI":"10.1002/bse.3404","ISSN":"1099-0836","issue":"7","language":"en","license":"© 2023 ERP Environment and John Wiley &amp; Sons Ltd.","note":"_eprint: https://onlinelibrary.wiley.com/doi/pdf/10.1002/bse.3404","page":"4991-5007","source":"Wiley Online Library","title":"Firm's biodiversity initiatives disclosure and board gender diversity: A multi-country analysis of corporations operating in Europe","title-short":"Firm's biodiversity initiatives disclosure and board gender diversity","volume":"32","author":[{"family":"Issa","given":"Ayman"},{"family":"Zaid","given":"Mohammad A. A."}],"issued":{"date-parts":[["2023"]]}}},{"id":731,"uris":["http://zotero.org/users/13814652/items/4JBT9FWC"],"itemData":{"id":731,"type":"article-journal","abstract":"As a result of recent climate change impacts, environmental sustainability has received enormous attention from scholars and policy makers. Environmental innovation is one of the major ways of acting in harmony with the environment, but it also requires a significant amount of resources and strong corporate commitment. As boards of directors have great influence over the strategic direction of firms and are responsible for corporate environmentalism, we examine the likely relationship between board gender diversity (BGD) and environmental innovation measured as process innovation and product innovation. Based on a relatively large dataset (10,334 firm-year observations) of U.S. listed firms, we find that BGD has a significant positive association with environmental innovation. Furthermore, we also find that this relationship is more pronounced in less profitable firms and in environmentally sensitive industries. Our results remain robust to endogeneity issues and alternative proxies. We interpret our results under upper echelon and gender socialization theories and suggest important implications for policy makers.","container-title":"Business Strategy and the Environment","DOI":"10.1002/bse.2563","ISSN":"1099-0836","issue":"8","language":"en","license":"© 2020 ERP Environment and John Wiley &amp; Sons Ltd","note":"_eprint: https://onlinelibrary.wiley.com/doi/pdf/10.1002/bse.2563","page":"3146-3161","source":"Wiley Online Library","title":"Are women eco-friendly? Board gender diversity and environmental innovation","title-short":"Are women eco-friendly?","volume":"29","author":[{"family":"Nadeem","given":"Muhammad"},{"family":"Bahadar","given":"Stephen"},{"family":"Gull","given":"Ammar Ali"},{"family":"Iqbal","given":"Umer"}],"issued":{"date-parts":[["2020"]]}}},{"id":1786,"uris":["http://zotero.org/users/13814652/items/WTVVE3EZ"],"itemData":{"id":1786,"type":"article-journal","abstract":"This study investigates whether board gender diversity influences carbon trade finance and ultimately achieves decarbonisation targets. Using a dataset of 5198 firm-year observations from 336 multinational corporations (MNCs) spanning 42 industries and 32 countries over the period 2006–2022, we employ panel regression analysis to uncover key insights. Our findings reveal that although board gender diversity is positively associated with carbon trade finance, a critical mass of at least four female board directors is necessary to exert significant influence. Our results highlight the critical role of institutional factors, such as high control of corruption, strong voice and accountability, government effectiveness and a strong rule of law, in enhancing the impact of board gender diversity on carbon trade finance. Additionally, cultural environments play a pivotal role in shaping the relationship between board gender diversity and carbon trade finance. Our main conclusions are robust across alternative measures and validated using two-stage least squares and propensity score matching techniques. We contribute to the literature on board gender diversity and carbon trade finance by empirically demonstrating the role of (in)formal institutional factors that influence the effectiveness of female directors in achieving sustainability outcomes. The findings offer valuable policy and practical implications for managers, regulators and stakeholders, shedding light on the interplay among board gender diversity, carbon emissions management, and the governance and cultural contexts at the country level.","container-title":"Business Strategy and the Environment","DOI":"10.1002/bse.4180","ISSN":"1099-0836","issue":"n/a","language":"en","license":"© 2025 The Author(s). Business Strategy and the Environment published by ERP Environment and John Wiley &amp; Sons Ltd.","note":"_eprint: https://onlinelibrary.wiley.com/doi/pdf/10.1002/bse.4180","source":"Wiley Online Library","title":"Board Gender Diversity and Carbon Trade Finance: Evidence From Multinational Corporations on the Role of Institutional Quality and Cultural Environment","title-short":"Board Gender Diversity and Carbon Trade Finance","URL":"https://onlinelibrary.wiley.com/doi/abs/10.1002/bse.4180","volume":"n/a","author":[{"family":"Oyewo","given":"Babajide"},{"family":"Moses","given":"Olayinka"},{"family":"Orazalin","given":"Nurlan"}],"accessed":{"date-parts":[["2025",5,4]]},"issued":{"date-parts":[["2025"]]}}},{"id":1375,"uris":["http://zotero.org/users/13814652/items/PYFDQ9NC"],"itemData":{"id":1375,"type":"article-journal","abstract":"The purpose of this paper is to explore the perceptions of women working in the commercial real estate industry to assess how they approach mentoring relationships and take steps to maximize the value derived therefrom.,Through thematic analysis of 39 interviews conducted with women serving as local chapter presidents of CREW Network, the paper offers insights as to how women po</w:instrText>
      </w:r>
      <w:r w:rsidR="00E750E9" w:rsidRPr="00E750E9">
        <w:rPr>
          <w:rFonts w:ascii="Times New Roman" w:hAnsi="Times New Roman"/>
          <w:lang w:val="fr-FR"/>
        </w:rPr>
        <w:instrText xml:space="preserve">sition themselves to receive mentorship throughout their careers and engage with mentors to address their evolving needs. In particular, three themes of commitment, reciprocity in the mentoring relationship and mentee motivation emerged.,The results suggest that this is a strategic process and one in which many women are proactively engaging to ascend to leadership positions in the corporate world. While the study is limited to those working in commercial real estate, clear implications exist for other industries.,By identifying and exploring these themes, the paper serves as a starting point for future research considering how women inside and outside of the commercial real estate industry can more strategically pursue mentorship and use it to attain leadership roles.","archive_location":"world","container-title":"Leadership &amp;amp; Organization Development Journal","DOI":"10.1108/LODJ-02-2019-0094","ISSN":"0143-7739","issue":"2","language":"en","note":"publisher: Emerald Publishing Limited","page":"165-175","source":"www.emerald.com","title":"How do women maximize the value of mentorship? Insights from mentees, mentors, and industry professionals","title-short":"How do women maximize the value of mentorship?","volume":"41","author":[{"family":"Read","given":"Dustin C."},{"family":"Fisher","given":"Patti J."},{"family":"Juran","given":"Luke"}],"issued":{"date-parts":[["2020",1,15]]}}}],"schema":"https://github.com/citation-style-language/schema/raw/master/csl-citation.json"} </w:instrText>
      </w:r>
      <w:r w:rsidR="00DA06EE">
        <w:rPr>
          <w:rFonts w:ascii="Times New Roman" w:hAnsi="Times New Roman"/>
        </w:rPr>
        <w:fldChar w:fldCharType="separate"/>
      </w:r>
      <w:r w:rsidR="00E750E9" w:rsidRPr="00E750E9">
        <w:rPr>
          <w:rFonts w:ascii="Times New Roman" w:hAnsi="Times New Roman"/>
          <w:lang w:val="fr-FR"/>
        </w:rPr>
        <w:t xml:space="preserve">(Issa &amp; </w:t>
      </w:r>
      <w:proofErr w:type="spellStart"/>
      <w:r w:rsidR="00E750E9" w:rsidRPr="00E750E9">
        <w:rPr>
          <w:rFonts w:ascii="Times New Roman" w:hAnsi="Times New Roman"/>
          <w:lang w:val="fr-FR"/>
        </w:rPr>
        <w:t>Zaid</w:t>
      </w:r>
      <w:proofErr w:type="spellEnd"/>
      <w:r w:rsidR="00E750E9" w:rsidRPr="00E750E9">
        <w:rPr>
          <w:rFonts w:ascii="Times New Roman" w:hAnsi="Times New Roman"/>
          <w:lang w:val="fr-FR"/>
        </w:rPr>
        <w:t xml:space="preserve">, 2023; Nadeem et al., 2020; </w:t>
      </w:r>
      <w:proofErr w:type="spellStart"/>
      <w:r w:rsidR="00E750E9" w:rsidRPr="00E750E9">
        <w:rPr>
          <w:rFonts w:ascii="Times New Roman" w:hAnsi="Times New Roman"/>
          <w:lang w:val="fr-FR"/>
        </w:rPr>
        <w:t>Oyewo</w:t>
      </w:r>
      <w:proofErr w:type="spellEnd"/>
      <w:r w:rsidR="00E750E9" w:rsidRPr="00E750E9">
        <w:rPr>
          <w:rFonts w:ascii="Times New Roman" w:hAnsi="Times New Roman"/>
          <w:lang w:val="fr-FR"/>
        </w:rPr>
        <w:t xml:space="preserve"> et al., 2025; Read et al., 2020)</w:t>
      </w:r>
      <w:r w:rsidR="00DA06EE">
        <w:rPr>
          <w:rFonts w:ascii="Times New Roman" w:hAnsi="Times New Roman"/>
        </w:rPr>
        <w:fldChar w:fldCharType="end"/>
      </w:r>
      <w:r w:rsidR="00AA05EC" w:rsidRPr="00E750E9">
        <w:rPr>
          <w:rFonts w:ascii="Times New Roman" w:hAnsi="Times New Roman"/>
          <w:lang w:val="fr-FR"/>
        </w:rPr>
        <w:t xml:space="preserve">. </w:t>
      </w:r>
      <w:r w:rsidRPr="005268BC">
        <w:rPr>
          <w:rFonts w:ascii="Times New Roman" w:hAnsi="Times New Roman"/>
        </w:rPr>
        <w:t xml:space="preserve">Research has shown that women </w:t>
      </w:r>
      <w:r w:rsidR="00280AD6" w:rsidRPr="005268BC">
        <w:rPr>
          <w:rFonts w:ascii="Times New Roman" w:hAnsi="Times New Roman"/>
        </w:rPr>
        <w:t>directors in the boardroom</w:t>
      </w:r>
      <w:r w:rsidRPr="005268BC">
        <w:rPr>
          <w:rFonts w:ascii="Times New Roman" w:hAnsi="Times New Roman"/>
        </w:rPr>
        <w:t xml:space="preserve"> are more likely to adopt sustainable waste management strategies, with an emphasis on reduction, reuse and recycling</w:t>
      </w:r>
      <w:r w:rsidR="00280AD6" w:rsidRPr="005268BC">
        <w:rPr>
          <w:rFonts w:ascii="Times New Roman" w:hAnsi="Times New Roman"/>
        </w:rPr>
        <w:t xml:space="preserve"> </w:t>
      </w:r>
      <w:r w:rsidR="00F06D2A" w:rsidRPr="005268BC">
        <w:rPr>
          <w:rFonts w:ascii="Times New Roman" w:hAnsi="Times New Roman"/>
        </w:rPr>
        <w:fldChar w:fldCharType="begin"/>
      </w:r>
      <w:r w:rsidR="00F06D2A" w:rsidRPr="005268BC">
        <w:rPr>
          <w:rFonts w:ascii="Times New Roman" w:hAnsi="Times New Roman"/>
        </w:rPr>
        <w:instrText xml:space="preserve"> ADDIN ZOTERO_ITEM CSL_CITATION {"citationID":"hcqItEju","properties":{"formattedCitation":"(Gull et al., 2023)","plainCitation":"(Gull et al., 2023)","noteIndex":0},"citationItems":[{"id":191,"uris":["http://zotero.org/users/13814652/items/3K6PAHPA"],"itemData":{"id":191,"type":"article-journal","abstract":"Extant literature on board gender diversity focuses on the main pillars of sustainability while ignoring the important subdimension – waste management. Using a sample of 8365 firm-year observations for the period 2002–2017 from 37 countries, we provide novel empirical evidence that board gender diversity significantly reduces (increases) waste generation (waste recycling) in firms. We also note that the impact is significant with two or more female directors and is primarily driven by female directors’ independence. Moreover, the relationship is moderated by the masculinity dimension of national culture and sustainable compensation policies. Our analysis also shows that waste management activities of gender-diverse boards accompany the better financial performance. Our findings are robust to several identification strategies and estimation techniques. Our study provides new insights into the governance–sustainability nexus and presents important policy implications for regulators across countries.","container-title":"The British Accounting Review","DOI":"10.1016/j.bar.2022.101097","ISSN":"0890-8389","issue":"1","journalAbbreviation":"The British Accounting Review","page":"101097","source":"ScienceDirect","title":"Board gender composition and waste management: Cross-country evidence","title-short":"Board gender composition and waste management","volume":"55","author":[{"family":"Gull","given":"Ammar Ali"},{"family":"Atif","given":"Muhammad"},{"family":"Hussain","given":"Nazim"}],"issued":{"date-parts":[["2023",1,1]]}}}],"schema":"https://github.com/citation-style-language/schema/raw/master/csl-citation.json"} </w:instrText>
      </w:r>
      <w:r w:rsidR="00F06D2A" w:rsidRPr="005268BC">
        <w:rPr>
          <w:rFonts w:ascii="Times New Roman" w:hAnsi="Times New Roman"/>
        </w:rPr>
        <w:fldChar w:fldCharType="separate"/>
      </w:r>
      <w:r w:rsidR="00F06D2A" w:rsidRPr="005268BC">
        <w:rPr>
          <w:rFonts w:ascii="Times New Roman" w:hAnsi="Times New Roman"/>
        </w:rPr>
        <w:t>(Gull et al., 2023)</w:t>
      </w:r>
      <w:r w:rsidR="00F06D2A" w:rsidRPr="005268BC">
        <w:rPr>
          <w:rFonts w:ascii="Times New Roman" w:hAnsi="Times New Roman"/>
        </w:rPr>
        <w:fldChar w:fldCharType="end"/>
      </w:r>
      <w:r w:rsidR="00E23D24">
        <w:rPr>
          <w:rFonts w:ascii="Times New Roman" w:hAnsi="Times New Roman"/>
        </w:rPr>
        <w:t xml:space="preserve">. </w:t>
      </w:r>
      <w:r w:rsidR="000B1D37" w:rsidRPr="005268BC">
        <w:rPr>
          <w:rFonts w:ascii="Times New Roman" w:hAnsi="Times New Roman"/>
        </w:rPr>
        <w:t xml:space="preserve">This study has investigated the role of women as controllers and demonstrate the </w:t>
      </w:r>
      <w:r w:rsidR="00E23D24">
        <w:rPr>
          <w:rFonts w:ascii="Times New Roman" w:hAnsi="Times New Roman"/>
        </w:rPr>
        <w:t xml:space="preserve">monitoring </w:t>
      </w:r>
      <w:r w:rsidR="000B1D37" w:rsidRPr="005268BC">
        <w:rPr>
          <w:rFonts w:ascii="Times New Roman" w:hAnsi="Times New Roman"/>
        </w:rPr>
        <w:t xml:space="preserve">role of women </w:t>
      </w:r>
      <w:r w:rsidR="00E23D24">
        <w:rPr>
          <w:rFonts w:ascii="Times New Roman" w:hAnsi="Times New Roman"/>
        </w:rPr>
        <w:t>directors</w:t>
      </w:r>
      <w:r w:rsidR="001224EF" w:rsidRPr="005268BC">
        <w:rPr>
          <w:rFonts w:ascii="Times New Roman" w:hAnsi="Times New Roman"/>
        </w:rPr>
        <w:t>.</w:t>
      </w:r>
    </w:p>
    <w:p w14:paraId="14CADE8B" w14:textId="72C969F7" w:rsidR="007D09D1" w:rsidRPr="005268BC" w:rsidRDefault="001224EF" w:rsidP="005268BC">
      <w:pPr>
        <w:spacing w:after="0" w:line="480" w:lineRule="auto"/>
        <w:jc w:val="both"/>
        <w:rPr>
          <w:rFonts w:ascii="Times New Roman" w:hAnsi="Times New Roman"/>
        </w:rPr>
      </w:pPr>
      <w:r w:rsidRPr="005268BC">
        <w:rPr>
          <w:rFonts w:ascii="Times New Roman" w:hAnsi="Times New Roman"/>
        </w:rPr>
        <w:t>In addition, these studies have shown that women managers are more likely to foster collaboration and communication to find innovative solutions to environmental challenges, as they tend to adopt a more inclusive leadership style</w:t>
      </w:r>
      <w:r w:rsidR="00887C03" w:rsidRPr="005268BC">
        <w:rPr>
          <w:rFonts w:ascii="Times New Roman" w:hAnsi="Times New Roman"/>
        </w:rPr>
        <w:t xml:space="preserve"> </w:t>
      </w:r>
      <w:r w:rsidR="00DA06EE">
        <w:rPr>
          <w:rFonts w:ascii="Times New Roman" w:hAnsi="Times New Roman"/>
        </w:rPr>
        <w:fldChar w:fldCharType="begin"/>
      </w:r>
      <w:r w:rsidR="00DA06EE">
        <w:rPr>
          <w:rFonts w:ascii="Times New Roman" w:hAnsi="Times New Roman"/>
        </w:rPr>
        <w:instrText xml:space="preserve"> ADDIN ZOTERO_ITEM CSL_CITATION {"citationID":"g0zkkDVE","properties":{"formattedCitation":"(Chirico et al., 2024)","plainCitation":"(Chirico et al., 2024)","noteIndex":0},"citationItems":[{"id":1381,"uris":["http://zotero.org/users/13814652/items/MFVHIK53"],"itemData":{"id":1381,"type":"article-journal","abstract":"How orchestrating external, supplier-provided resources affects product innovation is an important question. While product innovation is essential to achieve a competitive advantage, it is costly as it requires significant investments. It thus puts a severe strain on firm resources, which is particularly critical for resource-scarce small–medium enterprises (SMEs). Therefore, these firms must combine their own resources with those of external parties, particularly suppliers, to enhance their product innovation. However, knowledge about how orchestrating these resources affects product innovation is limited, because empirical studies on resource orchestration have largely focused on firm-internal resources; furthermore, there is ambiguity regarding the extent to which drawing on external resources is beneficial. In addition, the conditions that affect the resource orchestration–product innovation relationship remain unexplored. Therefore, we focus on supplier logistics integration (SLI), an important resource orchestration action referring to the orchestration of external, supplier-provided resources; we draw on the resource orchestration framework and the related work on organizational rigidity to theorize that there is an inverted U-shaped relationship between SLI and product innovation. Additionally, we suggest that learning orientation and environmental dynamism mitigate rigidities associated with high levels of SLI and thus facilitate the translation of SLI into product innovation. Testing our hypotheses with data from Swedish SMEs supports our theorizing and provides important contributions. Most importantly, we extend the resource orchestration framework to include the focus on external, supplier-provided resources, thereby advancing our knowledge and understanding of resource orchestration for product innovation in SMEs.","container-title":"Journal of Product Innovation Management","DOI":"10.1111/jpim.12703","ISSN":"1540-5885","issue":"4","language":"en","license":"© 2023 The Authors. Journal of Product Innovation Management published by Wiley Periodicals LLC on behalf of Product Development &amp; Management Association.","note":"_eprint: https://onlinelibrary.wiley.com/doi/pdf/10.1111/jpim.12703","page":"735-767","source":"Wiley Online Library","title":"Orchestrating resources with suppliers for product innovation","volume":"41","author":[{"family":"Chirico","given":"Francesco"},{"family":"Naldi","given":"Lucia"},{"family":"Hitt","given":"Michael A."},{"family":"Sieger","given":"Philipp"},{"family":"Sirmon","given":"David G."},{"family":"Xu","given":"Kai"}],"issued":{"date-parts":[["2024"]]}}}],"schema":"https://github.com/citation-style-language/schema/raw/master/csl-citation.json"} </w:instrText>
      </w:r>
      <w:r w:rsidR="00DA06EE">
        <w:rPr>
          <w:rFonts w:ascii="Times New Roman" w:hAnsi="Times New Roman"/>
        </w:rPr>
        <w:fldChar w:fldCharType="separate"/>
      </w:r>
      <w:r w:rsidR="00DA06EE" w:rsidRPr="00DA06EE">
        <w:rPr>
          <w:rFonts w:ascii="Times New Roman" w:hAnsi="Times New Roman"/>
        </w:rPr>
        <w:t>(Chirico et al., 2024)</w:t>
      </w:r>
      <w:r w:rsidR="00DA06EE">
        <w:rPr>
          <w:rFonts w:ascii="Times New Roman" w:hAnsi="Times New Roman"/>
        </w:rPr>
        <w:fldChar w:fldCharType="end"/>
      </w:r>
      <w:r w:rsidRPr="005268BC">
        <w:rPr>
          <w:rFonts w:ascii="Times New Roman" w:hAnsi="Times New Roman"/>
        </w:rPr>
        <w:t>. By encouraging open dialogue and team-oriented problem-solving, female leaders create an environment where diverse ideas are valued and integrated into decision-making processes</w:t>
      </w:r>
      <w:r w:rsidR="00F35D86" w:rsidRPr="005268BC">
        <w:rPr>
          <w:rFonts w:ascii="Times New Roman" w:hAnsi="Times New Roman"/>
        </w:rPr>
        <w:t xml:space="preserve"> </w:t>
      </w:r>
      <w:r w:rsidR="00DA06EE">
        <w:rPr>
          <w:rFonts w:ascii="Times New Roman" w:hAnsi="Times New Roman"/>
        </w:rPr>
        <w:fldChar w:fldCharType="begin"/>
      </w:r>
      <w:r w:rsidR="00DA06EE">
        <w:rPr>
          <w:rFonts w:ascii="Times New Roman" w:hAnsi="Times New Roman"/>
        </w:rPr>
        <w:instrText xml:space="preserve"> ADDIN ZOTERO_ITEM CSL_CITATION {"citationID":"KDdw2DpU","properties":{"formattedCitation":"(Kapoor, 2021)","plainCitation":"(Kapoor, 2021)","noteIndex":0},"citationItems":[{"id":1407,"uris":["http://zotero.org/users/13814652/items/NWGSUM7M"],"itemData":{"id":1407,"type":"article-journal","abstract":"Organisations today need to be resilient in order to thrive in an environment of constant disruption and uncertainty. A spiritually-based leadership can provide the building blocks for creating resilient organisations. The study elaborates on spiritual leadership and provides a tool kit for organisations to build resilience in their organisations by leveraging spiritual leadership. The study traces the evolution of leadership from the historic Great Man Theory until contemporary theories like Servant Leadership and Spiritual Leadership, which puts current organisational realities into context. The data for the study were collected over one year through survey instruments involving 386 respondents across 25 organisations based in the cities of Mumbai and Pune. The data were analysed using SPSS and various statistical methods. Hypothesis drawn were tested using Carl Pearson's Coefficient of Correlation, One-way ANOVA, Independent Sample t-test. The data collected from surveys also underwent analysis methodology to propose a building block for organisational resilience.","container-title":"Journal of Resilient Economies","DOI":"10.3316/informit.928885215134443","issue":"2","note":"publisher: James Cook University","page":"4-18","source":"search.informit.org (Atypon)","title":"Role of spiritual leadership as a catalyst in building resilient organisations: Leadership lessons from organisations in India","title-short":"Role of spiritual leadership as a catalyst in building resilient organisations","volume":"1","author":[{"family":"Kapoor","given":"Mansi"}],"issued":{"date-parts":[["2021",12]]}}}],"schema":"https://github.com/citation-style-language/schema/raw/master/csl-citation.json"} </w:instrText>
      </w:r>
      <w:r w:rsidR="00DA06EE">
        <w:rPr>
          <w:rFonts w:ascii="Times New Roman" w:hAnsi="Times New Roman"/>
        </w:rPr>
        <w:fldChar w:fldCharType="separate"/>
      </w:r>
      <w:r w:rsidR="00DA06EE" w:rsidRPr="00DA06EE">
        <w:rPr>
          <w:rFonts w:ascii="Times New Roman" w:hAnsi="Times New Roman"/>
        </w:rPr>
        <w:t>(Kapoor, 2021)</w:t>
      </w:r>
      <w:r w:rsidR="00DA06EE">
        <w:rPr>
          <w:rFonts w:ascii="Times New Roman" w:hAnsi="Times New Roman"/>
        </w:rPr>
        <w:fldChar w:fldCharType="end"/>
      </w:r>
      <w:r w:rsidRPr="005268BC">
        <w:rPr>
          <w:rFonts w:ascii="Times New Roman" w:hAnsi="Times New Roman"/>
        </w:rPr>
        <w:t>. This collaborative approach is particularly effective in addressing complex environmental issues, such as waste management, resource conservation, and sustainable practices</w:t>
      </w:r>
      <w:r w:rsidR="00887C03" w:rsidRPr="005268BC">
        <w:rPr>
          <w:rFonts w:ascii="Times New Roman" w:hAnsi="Times New Roman"/>
        </w:rPr>
        <w:t xml:space="preserve"> </w:t>
      </w:r>
      <w:r w:rsidR="00DA06EE">
        <w:rPr>
          <w:rFonts w:ascii="Times New Roman" w:hAnsi="Times New Roman"/>
        </w:rPr>
        <w:fldChar w:fldCharType="begin"/>
      </w:r>
      <w:r w:rsidR="00DA06EE">
        <w:rPr>
          <w:rFonts w:ascii="Times New Roman" w:hAnsi="Times New Roman"/>
        </w:rPr>
        <w:instrText xml:space="preserve"> ADDIN ZOTERO_ITEM CSL_CITATION {"citationID":"LxLI4rh3","properties":{"formattedCitation":"(Altunbas et al., 2022)","plainCitation":"(Altunbas et al., 2022)","noteIndex":0},"citationItems":[{"id":623,"uris":["http://zotero.org/users/13814652/items/K78NETXT"],"itemData":{"id":623,"type":"article-journal","abstract":"We match firm-corporate governance characteristics with firm-level carbon dioxide (CO2) emissions over the period 2009–2019 to study the relationship between gender diversity in the workplace and firm carbon emissions. We find that a 1 percentage point increase in the percentage of female managers within the firm leads to a 0.5% decrease in CO2 emissions. We document that this effect is statistically significant, also when controlling for institutional differences caused by more patriarchal and hierarchical cultures and religions. At the same time, we show that gender diversity at the managerial level has stronger mitigating effects on climate change if females are also well-represented outside the organization, e.g. in political institutions and civil society organizations. Finally, we find that, after the Paris Agreement, firms with greater gender diversity reduced their CO2 emissions by about 5% more than firms with more male managers.","container-title":"Journal of Corporate Finance","DOI":"10.1016/j.jcorpfin.2022.102303","ISSN":"0929-1199","journalAbbreviation":"Journal of Corporate Finance","page":"102303","source":"ScienceDirect","title":"Does gender diversity in the workplace mitigate climate change?","volume":"77","author":[{"family":"Altunbas","given":"Yener"},{"family":"Gambacorta","given":"Leonardo"},{"family":"Reghezza","given":"Alessio"},{"family":"Velliscig","given":"Giulio"}],"issued":{"date-parts":[["2022",12,1]]}}}],"schema":"https://github.com/citation-style-language/schema/raw/master/csl-citation.json"} </w:instrText>
      </w:r>
      <w:r w:rsidR="00DA06EE">
        <w:rPr>
          <w:rFonts w:ascii="Times New Roman" w:hAnsi="Times New Roman"/>
        </w:rPr>
        <w:fldChar w:fldCharType="separate"/>
      </w:r>
      <w:r w:rsidR="00DA06EE" w:rsidRPr="00DA06EE">
        <w:rPr>
          <w:rFonts w:ascii="Times New Roman" w:hAnsi="Times New Roman"/>
        </w:rPr>
        <w:t>(Altunbas et al., 2022)</w:t>
      </w:r>
      <w:r w:rsidR="00DA06EE">
        <w:rPr>
          <w:rFonts w:ascii="Times New Roman" w:hAnsi="Times New Roman"/>
        </w:rPr>
        <w:fldChar w:fldCharType="end"/>
      </w:r>
      <w:r w:rsidR="00DA06EE">
        <w:rPr>
          <w:rFonts w:ascii="Times New Roman" w:hAnsi="Times New Roman"/>
        </w:rPr>
        <w:t>.</w:t>
      </w:r>
      <w:r w:rsidRPr="005268BC">
        <w:rPr>
          <w:rFonts w:ascii="Times New Roman" w:hAnsi="Times New Roman"/>
        </w:rPr>
        <w:t xml:space="preserve"> Women in leadership positions are often more attuned to the long-term impacts of corporate activities on the environment</w:t>
      </w:r>
      <w:r w:rsidR="00E23D24">
        <w:rPr>
          <w:rFonts w:ascii="Times New Roman" w:hAnsi="Times New Roman"/>
        </w:rPr>
        <w:t xml:space="preserve"> (Baraldi et al. 2024)</w:t>
      </w:r>
      <w:r w:rsidRPr="005268BC">
        <w:rPr>
          <w:rFonts w:ascii="Times New Roman" w:hAnsi="Times New Roman"/>
        </w:rPr>
        <w:t xml:space="preserve">, and as a result, they are more inclined to support cross-functional teams that combine expertise from various departments to develop comprehensive sustainability strategies. Furthermore, this emphasis on collaboration </w:t>
      </w:r>
      <w:r w:rsidR="009E5E0B" w:rsidRPr="005268BC">
        <w:rPr>
          <w:rFonts w:ascii="Times New Roman" w:hAnsi="Times New Roman"/>
        </w:rPr>
        <w:t xml:space="preserve">may </w:t>
      </w:r>
      <w:r w:rsidRPr="005268BC">
        <w:rPr>
          <w:rFonts w:ascii="Times New Roman" w:hAnsi="Times New Roman"/>
        </w:rPr>
        <w:t>enhances the environmental</w:t>
      </w:r>
      <w:r w:rsidR="009E5E0B" w:rsidRPr="005268BC">
        <w:rPr>
          <w:rFonts w:ascii="Times New Roman" w:hAnsi="Times New Roman"/>
        </w:rPr>
        <w:t xml:space="preserve"> engagement</w:t>
      </w:r>
      <w:r w:rsidRPr="005268BC">
        <w:rPr>
          <w:rFonts w:ascii="Times New Roman" w:hAnsi="Times New Roman"/>
        </w:rPr>
        <w:t xml:space="preserve"> </w:t>
      </w:r>
      <w:r w:rsidR="009E5E0B" w:rsidRPr="005268BC">
        <w:rPr>
          <w:rFonts w:ascii="Times New Roman" w:hAnsi="Times New Roman"/>
        </w:rPr>
        <w:t xml:space="preserve">and </w:t>
      </w:r>
      <w:r w:rsidRPr="005268BC">
        <w:rPr>
          <w:rFonts w:ascii="Times New Roman" w:hAnsi="Times New Roman"/>
        </w:rPr>
        <w:t xml:space="preserve">also </w:t>
      </w:r>
      <w:r w:rsidR="009E5E0B" w:rsidRPr="005268BC">
        <w:rPr>
          <w:rFonts w:ascii="Times New Roman" w:hAnsi="Times New Roman"/>
        </w:rPr>
        <w:t xml:space="preserve">improves </w:t>
      </w:r>
      <w:r w:rsidRPr="005268BC">
        <w:rPr>
          <w:rFonts w:ascii="Times New Roman" w:hAnsi="Times New Roman"/>
        </w:rPr>
        <w:t xml:space="preserve">the </w:t>
      </w:r>
      <w:r w:rsidR="009E5E0B" w:rsidRPr="005268BC">
        <w:rPr>
          <w:rFonts w:ascii="Times New Roman" w:hAnsi="Times New Roman"/>
        </w:rPr>
        <w:t xml:space="preserve">capacity </w:t>
      </w:r>
      <w:r w:rsidRPr="005268BC">
        <w:rPr>
          <w:rFonts w:ascii="Times New Roman" w:hAnsi="Times New Roman"/>
        </w:rPr>
        <w:t>to adapt to evolving regulatory standards and consumer expectations regarding sustainability</w:t>
      </w:r>
      <w:r w:rsidR="00DA06EE">
        <w:rPr>
          <w:rFonts w:ascii="Times New Roman" w:hAnsi="Times New Roman"/>
        </w:rPr>
        <w:t xml:space="preserve"> </w:t>
      </w:r>
      <w:r w:rsidR="00DA06EE">
        <w:rPr>
          <w:rFonts w:ascii="Times New Roman" w:hAnsi="Times New Roman"/>
        </w:rPr>
        <w:fldChar w:fldCharType="begin"/>
      </w:r>
      <w:r w:rsidR="00DA06EE">
        <w:rPr>
          <w:rFonts w:ascii="Times New Roman" w:hAnsi="Times New Roman"/>
        </w:rPr>
        <w:instrText xml:space="preserve"> ADDIN ZOTERO_ITEM CSL_CITATION {"citationID":"nDKkvGGL","properties":{"formattedCitation":"(Galletta et al., 2022)","plainCitation":"(Galletta et al., 2022)","noteIndex":0},"citationItems":[{"id":1339,"uris":["http://zotero.org/users/13814652/items/EQPBEJFU"],"itemData":{"id":1339,"type":"article-journal","abstract":"This study analyses the impact of female directors and managers on sustainability performance in the banking industry. Drawing on prior studies, we attempt to frame gender diversity, its determinants, and its consequences with respect to financial, social, and environmental performance. Our sample includes 880 bank-year observations from 48 countries over the period 2011–2019. We conduct OLS and probit regressions on the panel data sample. The results show that increasing the proportion of female directors also improves the financial and environmental performance; female managers are keener on the social dimension and in engaging with stakeholders, than female directors. This study extends the current literature in the context of the banking industry, suggesting that banks should focus their efforts on establishing the right combination of female directors and managers. Furthermore, practical implications that encourage gender diversity among policy makers and regulators arise from this research.","container-title":"Corporate Social Responsibility and Environmental Management","DOI":"10.1002/csr.2191","ISSN":"1535-3966","issue":"1","language":"en","license":"© 2021 The Authors. Corporate Social Responsibility and Environmental Management published by ERP Environment and John Wiley &amp; Sons Ltd.","note":"_eprint: https://onlinelibrary.wiley.com/doi/pdf/10.1002/csr.2191","page":"161-174","source":"Wiley Online Library","title":"Gender diversity and sustainability performance in the banking industry","volume":"29","author":[{"family":"Galletta","given":"Simona"},{"family":"Mazzù","given":"Sebastiano"},{"family":"Naciti","given":"Valeria"},{"family":"Vermiglio","given":"Carlo"}],"issued":{"date-parts":[["2022"]]}}}],"schema":"https://github.com/citation-style-language/schema/raw/master/csl-citation.json"} </w:instrText>
      </w:r>
      <w:r w:rsidR="00DA06EE">
        <w:rPr>
          <w:rFonts w:ascii="Times New Roman" w:hAnsi="Times New Roman"/>
        </w:rPr>
        <w:fldChar w:fldCharType="separate"/>
      </w:r>
      <w:r w:rsidR="00DA06EE" w:rsidRPr="00DA06EE">
        <w:rPr>
          <w:rFonts w:ascii="Times New Roman" w:hAnsi="Times New Roman"/>
        </w:rPr>
        <w:t>(Galletta et al., 2022)</w:t>
      </w:r>
      <w:r w:rsidR="00DA06EE">
        <w:rPr>
          <w:rFonts w:ascii="Times New Roman" w:hAnsi="Times New Roman"/>
        </w:rPr>
        <w:fldChar w:fldCharType="end"/>
      </w:r>
      <w:r w:rsidRPr="005268BC">
        <w:rPr>
          <w:rFonts w:ascii="Times New Roman" w:hAnsi="Times New Roman"/>
        </w:rPr>
        <w:t>.</w:t>
      </w:r>
    </w:p>
    <w:p w14:paraId="427E03A7" w14:textId="51C0B3B8" w:rsidR="00280AD6" w:rsidRPr="005268BC" w:rsidRDefault="000564A9" w:rsidP="005268BC">
      <w:pPr>
        <w:spacing w:after="0" w:line="480" w:lineRule="auto"/>
        <w:jc w:val="both"/>
        <w:rPr>
          <w:rFonts w:ascii="Times New Roman" w:eastAsia="Times New Roman" w:hAnsi="Times New Roman"/>
          <w:kern w:val="0"/>
        </w:rPr>
      </w:pPr>
      <w:r w:rsidRPr="005268BC">
        <w:rPr>
          <w:rFonts w:ascii="Times New Roman" w:eastAsia="Times New Roman" w:hAnsi="Times New Roman"/>
          <w:kern w:val="0"/>
        </w:rPr>
        <w:t>Based on the above, we posit that female</w:t>
      </w:r>
      <w:r w:rsidR="00CA3B24" w:rsidRPr="005268BC">
        <w:rPr>
          <w:rFonts w:ascii="Times New Roman" w:eastAsia="Times New Roman" w:hAnsi="Times New Roman"/>
          <w:kern w:val="0"/>
        </w:rPr>
        <w:t>s in TMT</w:t>
      </w:r>
      <w:r w:rsidRPr="005268BC">
        <w:rPr>
          <w:rFonts w:ascii="Times New Roman" w:eastAsia="Times New Roman" w:hAnsi="Times New Roman"/>
          <w:kern w:val="0"/>
        </w:rPr>
        <w:t xml:space="preserve"> are more likely </w:t>
      </w:r>
      <w:r w:rsidR="00CA3B24" w:rsidRPr="005268BC">
        <w:rPr>
          <w:rFonts w:ascii="Times New Roman" w:eastAsia="Times New Roman" w:hAnsi="Times New Roman"/>
          <w:kern w:val="0"/>
        </w:rPr>
        <w:t xml:space="preserve">than their male counterparts </w:t>
      </w:r>
      <w:r w:rsidRPr="005268BC">
        <w:rPr>
          <w:rFonts w:ascii="Times New Roman" w:eastAsia="Times New Roman" w:hAnsi="Times New Roman"/>
          <w:kern w:val="0"/>
        </w:rPr>
        <w:t>to</w:t>
      </w:r>
      <w:r w:rsidR="00CA3B24" w:rsidRPr="005268BC">
        <w:rPr>
          <w:rFonts w:ascii="Times New Roman" w:eastAsia="Times New Roman" w:hAnsi="Times New Roman"/>
          <w:kern w:val="0"/>
        </w:rPr>
        <w:t xml:space="preserve"> commit to</w:t>
      </w:r>
      <w:r w:rsidRPr="005268BC">
        <w:rPr>
          <w:rFonts w:ascii="Times New Roman" w:eastAsia="Times New Roman" w:hAnsi="Times New Roman"/>
          <w:kern w:val="0"/>
        </w:rPr>
        <w:t xml:space="preserve"> environmental issues</w:t>
      </w:r>
      <w:r w:rsidR="009E5E0B" w:rsidRPr="005268BC">
        <w:rPr>
          <w:rFonts w:ascii="Times New Roman" w:eastAsia="Times New Roman" w:hAnsi="Times New Roman"/>
          <w:kern w:val="0"/>
        </w:rPr>
        <w:t xml:space="preserve">. </w:t>
      </w:r>
      <w:r w:rsidRPr="005268BC">
        <w:rPr>
          <w:rFonts w:ascii="Times New Roman" w:eastAsia="Times New Roman" w:hAnsi="Times New Roman"/>
          <w:kern w:val="0"/>
        </w:rPr>
        <w:t xml:space="preserve">We hypothesize that companies led by women are more </w:t>
      </w:r>
      <w:r w:rsidR="009E5E0B" w:rsidRPr="005268BC">
        <w:rPr>
          <w:rFonts w:ascii="Times New Roman" w:eastAsia="Times New Roman" w:hAnsi="Times New Roman"/>
          <w:kern w:val="0"/>
        </w:rPr>
        <w:t xml:space="preserve">engaged </w:t>
      </w:r>
      <w:r w:rsidRPr="005268BC">
        <w:rPr>
          <w:rFonts w:ascii="Times New Roman" w:eastAsia="Times New Roman" w:hAnsi="Times New Roman"/>
          <w:kern w:val="0"/>
        </w:rPr>
        <w:t xml:space="preserve">to </w:t>
      </w:r>
      <w:r w:rsidR="009E5E0B" w:rsidRPr="005268BC">
        <w:rPr>
          <w:rFonts w:ascii="Times New Roman" w:eastAsia="Times New Roman" w:hAnsi="Times New Roman"/>
          <w:kern w:val="0"/>
        </w:rPr>
        <w:t xml:space="preserve">limit </w:t>
      </w:r>
      <w:r w:rsidRPr="005268BC">
        <w:rPr>
          <w:rFonts w:ascii="Times New Roman" w:eastAsia="Times New Roman" w:hAnsi="Times New Roman"/>
          <w:kern w:val="0"/>
        </w:rPr>
        <w:t xml:space="preserve">waste production and </w:t>
      </w:r>
      <w:r w:rsidR="00CA3B24" w:rsidRPr="005268BC">
        <w:rPr>
          <w:rFonts w:ascii="Times New Roman" w:eastAsia="Times New Roman" w:hAnsi="Times New Roman"/>
          <w:kern w:val="0"/>
        </w:rPr>
        <w:t xml:space="preserve">to </w:t>
      </w:r>
      <w:r w:rsidRPr="005268BC">
        <w:rPr>
          <w:rFonts w:ascii="Times New Roman" w:eastAsia="Times New Roman" w:hAnsi="Times New Roman"/>
          <w:kern w:val="0"/>
        </w:rPr>
        <w:t>increas</w:t>
      </w:r>
      <w:r w:rsidR="00CA3B24" w:rsidRPr="005268BC">
        <w:rPr>
          <w:rFonts w:ascii="Times New Roman" w:eastAsia="Times New Roman" w:hAnsi="Times New Roman"/>
          <w:kern w:val="0"/>
        </w:rPr>
        <w:t>e</w:t>
      </w:r>
      <w:r w:rsidRPr="005268BC">
        <w:rPr>
          <w:rFonts w:ascii="Times New Roman" w:eastAsia="Times New Roman" w:hAnsi="Times New Roman"/>
          <w:kern w:val="0"/>
        </w:rPr>
        <w:t xml:space="preserve"> recycling activities. </w:t>
      </w:r>
    </w:p>
    <w:p w14:paraId="0DA12382" w14:textId="77777777" w:rsidR="00BB06CA" w:rsidRPr="00AF7067" w:rsidRDefault="00BB06CA" w:rsidP="00232E5C">
      <w:pPr>
        <w:spacing w:after="0" w:line="360" w:lineRule="auto"/>
        <w:jc w:val="both"/>
        <w:rPr>
          <w:rFonts w:ascii="Times New Roman" w:eastAsia="Times New Roman" w:hAnsi="Times New Roman"/>
          <w:i/>
          <w:iCs/>
          <w:kern w:val="0"/>
        </w:rPr>
      </w:pPr>
    </w:p>
    <w:p w14:paraId="79DBF249" w14:textId="77777777" w:rsidR="000564A9" w:rsidRPr="00AF7067" w:rsidRDefault="000564A9" w:rsidP="00232E5C">
      <w:pPr>
        <w:widowControl w:val="0"/>
        <w:autoSpaceDE w:val="0"/>
        <w:autoSpaceDN w:val="0"/>
        <w:adjustRightInd w:val="0"/>
        <w:spacing w:after="0" w:line="480" w:lineRule="auto"/>
        <w:rPr>
          <w:rFonts w:asciiTheme="majorBidi" w:hAnsiTheme="majorBidi" w:cstheme="majorBidi"/>
          <w:b/>
          <w:bCs/>
          <w:kern w:val="0"/>
          <w:sz w:val="28"/>
          <w:szCs w:val="28"/>
        </w:rPr>
      </w:pPr>
      <w:r w:rsidRPr="00AF7067">
        <w:rPr>
          <w:rFonts w:asciiTheme="majorBidi" w:hAnsiTheme="majorBidi" w:cstheme="majorBidi"/>
          <w:b/>
          <w:bCs/>
          <w:kern w:val="0"/>
          <w:sz w:val="28"/>
          <w:szCs w:val="28"/>
        </w:rPr>
        <w:t xml:space="preserve">3. Research design </w:t>
      </w:r>
    </w:p>
    <w:p w14:paraId="05EAE657" w14:textId="77777777" w:rsidR="000564A9" w:rsidRPr="00AF7067" w:rsidRDefault="000564A9" w:rsidP="00232E5C">
      <w:pPr>
        <w:widowControl w:val="0"/>
        <w:autoSpaceDE w:val="0"/>
        <w:autoSpaceDN w:val="0"/>
        <w:adjustRightInd w:val="0"/>
        <w:spacing w:after="0" w:line="480" w:lineRule="auto"/>
        <w:rPr>
          <w:rFonts w:asciiTheme="majorBidi" w:hAnsiTheme="majorBidi" w:cstheme="majorBidi"/>
          <w:b/>
          <w:bCs/>
          <w:kern w:val="0"/>
        </w:rPr>
      </w:pPr>
      <w:r w:rsidRPr="00AF7067">
        <w:rPr>
          <w:rFonts w:asciiTheme="majorBidi" w:hAnsiTheme="majorBidi" w:cstheme="majorBidi"/>
          <w:b/>
          <w:bCs/>
          <w:kern w:val="0"/>
        </w:rPr>
        <w:t xml:space="preserve">3.1. Data </w:t>
      </w:r>
    </w:p>
    <w:p w14:paraId="61B396C1" w14:textId="5DF71B25" w:rsidR="003054CB" w:rsidRPr="003054CB" w:rsidRDefault="000564A9" w:rsidP="003054CB">
      <w:pPr>
        <w:widowControl w:val="0"/>
        <w:autoSpaceDE w:val="0"/>
        <w:autoSpaceDN w:val="0"/>
        <w:adjustRightInd w:val="0"/>
        <w:spacing w:after="0" w:line="480" w:lineRule="auto"/>
        <w:jc w:val="both"/>
        <w:rPr>
          <w:rFonts w:asciiTheme="majorBidi" w:hAnsiTheme="majorBidi" w:cstheme="majorBidi"/>
          <w:kern w:val="0"/>
        </w:rPr>
      </w:pPr>
      <w:r w:rsidRPr="00AF7067">
        <w:rPr>
          <w:rFonts w:asciiTheme="majorBidi" w:hAnsiTheme="majorBidi" w:cstheme="majorBidi"/>
          <w:kern w:val="0"/>
        </w:rPr>
        <w:t xml:space="preserve">The sampling process starts with all companies for which the data on waste management is available in Refinitiv database. We merge this data with the data on top executive gender and board of directors’ characteristics collected from World Scope database and financial and accounting data collected from </w:t>
      </w:r>
      <w:proofErr w:type="spellStart"/>
      <w:r w:rsidRPr="00AF7067">
        <w:rPr>
          <w:rFonts w:asciiTheme="majorBidi" w:hAnsiTheme="majorBidi" w:cstheme="majorBidi"/>
          <w:kern w:val="0"/>
        </w:rPr>
        <w:t>Compustat</w:t>
      </w:r>
      <w:proofErr w:type="spellEnd"/>
      <w:r w:rsidRPr="00AF7067">
        <w:rPr>
          <w:rFonts w:asciiTheme="majorBidi" w:hAnsiTheme="majorBidi" w:cstheme="majorBidi"/>
          <w:kern w:val="0"/>
        </w:rPr>
        <w:t xml:space="preserve"> database. That leads to exclude many observations from our initial sample due to missing data. Additionally, we eliminate all financial companies since these companies have </w:t>
      </w:r>
      <w:r w:rsidR="00B8120F" w:rsidRPr="00AF7067">
        <w:rPr>
          <w:rFonts w:asciiTheme="majorBidi" w:hAnsiTheme="majorBidi" w:cstheme="majorBidi"/>
          <w:kern w:val="0"/>
        </w:rPr>
        <w:t>very</w:t>
      </w:r>
      <w:r w:rsidRPr="00AF7067">
        <w:rPr>
          <w:rFonts w:asciiTheme="majorBidi" w:hAnsiTheme="majorBidi" w:cstheme="majorBidi"/>
          <w:kern w:val="0"/>
        </w:rPr>
        <w:t xml:space="preserve"> specific characteristics, limiting the size of our sample to 14,613 observations regroups 2,228 firms from 55 countries observed between 2002 and 2021. </w:t>
      </w:r>
      <w:r w:rsidR="0052316C" w:rsidRPr="00D82C04">
        <w:rPr>
          <w:rFonts w:asciiTheme="majorBidi" w:hAnsiTheme="majorBidi" w:cstheme="majorBidi"/>
          <w:kern w:val="0"/>
          <w:highlight w:val="yellow"/>
        </w:rPr>
        <w:t>We</w:t>
      </w:r>
      <w:r w:rsidR="003054CB" w:rsidRPr="00D82C04">
        <w:rPr>
          <w:rFonts w:asciiTheme="majorBidi" w:hAnsiTheme="majorBidi" w:cstheme="majorBidi"/>
          <w:kern w:val="0"/>
          <w:highlight w:val="yellow"/>
        </w:rPr>
        <w:t xml:space="preserve"> start from 2002 since </w:t>
      </w:r>
      <w:r w:rsidR="0052316C" w:rsidRPr="00D82C04">
        <w:rPr>
          <w:rFonts w:asciiTheme="majorBidi" w:hAnsiTheme="majorBidi" w:cstheme="majorBidi"/>
          <w:kern w:val="0"/>
          <w:highlight w:val="yellow"/>
        </w:rPr>
        <w:t xml:space="preserve">corporate </w:t>
      </w:r>
      <w:r w:rsidR="003054CB" w:rsidRPr="00D82C04">
        <w:rPr>
          <w:rFonts w:asciiTheme="majorBidi" w:hAnsiTheme="majorBidi" w:cstheme="majorBidi"/>
          <w:kern w:val="0"/>
          <w:highlight w:val="yellow"/>
        </w:rPr>
        <w:t>waste</w:t>
      </w:r>
      <w:r w:rsidR="0052316C" w:rsidRPr="00D82C04">
        <w:rPr>
          <w:rFonts w:asciiTheme="majorBidi" w:hAnsiTheme="majorBidi" w:cstheme="majorBidi"/>
          <w:kern w:val="0"/>
          <w:highlight w:val="yellow"/>
        </w:rPr>
        <w:t xml:space="preserve"> management</w:t>
      </w:r>
      <w:r w:rsidR="003054CB" w:rsidRPr="00D82C04">
        <w:rPr>
          <w:rFonts w:asciiTheme="majorBidi" w:hAnsiTheme="majorBidi" w:cstheme="majorBidi"/>
          <w:kern w:val="0"/>
          <w:highlight w:val="yellow"/>
        </w:rPr>
        <w:t xml:space="preserve"> </w:t>
      </w:r>
      <w:r w:rsidR="0052316C" w:rsidRPr="00D82C04">
        <w:rPr>
          <w:rFonts w:asciiTheme="majorBidi" w:hAnsiTheme="majorBidi" w:cstheme="majorBidi"/>
          <w:kern w:val="0"/>
          <w:highlight w:val="yellow"/>
        </w:rPr>
        <w:t>information</w:t>
      </w:r>
      <w:r w:rsidR="003054CB" w:rsidRPr="00D82C04">
        <w:rPr>
          <w:rFonts w:asciiTheme="majorBidi" w:hAnsiTheme="majorBidi" w:cstheme="majorBidi"/>
          <w:kern w:val="0"/>
          <w:highlight w:val="yellow"/>
        </w:rPr>
        <w:t xml:space="preserve"> was not available </w:t>
      </w:r>
      <w:r w:rsidR="0052316C" w:rsidRPr="00D82C04">
        <w:rPr>
          <w:rFonts w:asciiTheme="majorBidi" w:hAnsiTheme="majorBidi" w:cstheme="majorBidi"/>
          <w:kern w:val="0"/>
          <w:highlight w:val="yellow"/>
        </w:rPr>
        <w:t>before 2002.</w:t>
      </w:r>
      <w:r w:rsidR="00FC21F0" w:rsidRPr="00D82C04">
        <w:rPr>
          <w:rFonts w:asciiTheme="majorBidi" w:hAnsiTheme="majorBidi" w:cstheme="majorBidi"/>
          <w:kern w:val="0"/>
          <w:highlight w:val="yellow"/>
        </w:rPr>
        <w:t xml:space="preserve"> </w:t>
      </w:r>
      <w:r w:rsidR="00D82C04" w:rsidRPr="00D82C04">
        <w:rPr>
          <w:rFonts w:asciiTheme="majorBidi" w:hAnsiTheme="majorBidi" w:cstheme="majorBidi"/>
          <w:kern w:val="0"/>
          <w:highlight w:val="yellow"/>
        </w:rPr>
        <w:t>We exclude observations beyond 2021, as this year marks the introduction of major regulatory frameworks</w:t>
      </w:r>
      <w:r w:rsidR="00D82C04" w:rsidRPr="00D82C04">
        <w:rPr>
          <w:rFonts w:asciiTheme="majorBidi" w:hAnsiTheme="majorBidi" w:cstheme="majorBidi"/>
          <w:kern w:val="0"/>
          <w:highlight w:val="yellow"/>
        </w:rPr>
        <w:t xml:space="preserve">, including </w:t>
      </w:r>
      <w:r w:rsidR="00D82C04" w:rsidRPr="00D82C04">
        <w:rPr>
          <w:rFonts w:asciiTheme="majorBidi" w:hAnsiTheme="majorBidi" w:cstheme="majorBidi"/>
          <w:kern w:val="0"/>
          <w:highlight w:val="yellow"/>
        </w:rPr>
        <w:t xml:space="preserve">the European Union Taxonomy </w:t>
      </w:r>
      <w:r w:rsidR="00D82C04" w:rsidRPr="00D82C04">
        <w:rPr>
          <w:rFonts w:asciiTheme="majorBidi" w:hAnsiTheme="majorBidi" w:cstheme="majorBidi"/>
          <w:kern w:val="0"/>
          <w:highlight w:val="yellow"/>
        </w:rPr>
        <w:t>r</w:t>
      </w:r>
      <w:r w:rsidR="00D82C04" w:rsidRPr="00D82C04">
        <w:rPr>
          <w:rFonts w:asciiTheme="majorBidi" w:hAnsiTheme="majorBidi" w:cstheme="majorBidi"/>
          <w:kern w:val="0"/>
          <w:highlight w:val="yellow"/>
        </w:rPr>
        <w:t xml:space="preserve">egulation and the preparatory phase of the </w:t>
      </w:r>
      <w:r w:rsidR="00D82C04" w:rsidRPr="00D82C04">
        <w:rPr>
          <w:rFonts w:asciiTheme="majorBidi" w:hAnsiTheme="majorBidi" w:cstheme="majorBidi"/>
          <w:kern w:val="0"/>
          <w:highlight w:val="yellow"/>
        </w:rPr>
        <w:t>c</w:t>
      </w:r>
      <w:r w:rsidR="00D82C04" w:rsidRPr="00D82C04">
        <w:rPr>
          <w:rFonts w:asciiTheme="majorBidi" w:hAnsiTheme="majorBidi" w:cstheme="majorBidi"/>
          <w:kern w:val="0"/>
          <w:highlight w:val="yellow"/>
        </w:rPr>
        <w:t xml:space="preserve">orporate </w:t>
      </w:r>
      <w:r w:rsidR="00D82C04" w:rsidRPr="00D82C04">
        <w:rPr>
          <w:rFonts w:asciiTheme="majorBidi" w:hAnsiTheme="majorBidi" w:cstheme="majorBidi"/>
          <w:kern w:val="0"/>
          <w:highlight w:val="yellow"/>
        </w:rPr>
        <w:t>s</w:t>
      </w:r>
      <w:r w:rsidR="00D82C04" w:rsidRPr="00D82C04">
        <w:rPr>
          <w:rFonts w:asciiTheme="majorBidi" w:hAnsiTheme="majorBidi" w:cstheme="majorBidi"/>
          <w:kern w:val="0"/>
          <w:highlight w:val="yellow"/>
        </w:rPr>
        <w:t xml:space="preserve">ustainability </w:t>
      </w:r>
      <w:r w:rsidR="00D82C04" w:rsidRPr="00D82C04">
        <w:rPr>
          <w:rFonts w:asciiTheme="majorBidi" w:hAnsiTheme="majorBidi" w:cstheme="majorBidi"/>
          <w:kern w:val="0"/>
          <w:highlight w:val="yellow"/>
        </w:rPr>
        <w:t>r</w:t>
      </w:r>
      <w:r w:rsidR="00D82C04" w:rsidRPr="00D82C04">
        <w:rPr>
          <w:rFonts w:asciiTheme="majorBidi" w:hAnsiTheme="majorBidi" w:cstheme="majorBidi"/>
          <w:kern w:val="0"/>
          <w:highlight w:val="yellow"/>
        </w:rPr>
        <w:t xml:space="preserve">eporting </w:t>
      </w:r>
      <w:r w:rsidR="00D82C04" w:rsidRPr="00D82C04">
        <w:rPr>
          <w:rFonts w:asciiTheme="majorBidi" w:hAnsiTheme="majorBidi" w:cstheme="majorBidi"/>
          <w:kern w:val="0"/>
          <w:highlight w:val="yellow"/>
        </w:rPr>
        <w:t>d</w:t>
      </w:r>
      <w:r w:rsidR="00D82C04" w:rsidRPr="00D82C04">
        <w:rPr>
          <w:rFonts w:asciiTheme="majorBidi" w:hAnsiTheme="majorBidi" w:cstheme="majorBidi"/>
          <w:kern w:val="0"/>
          <w:highlight w:val="yellow"/>
        </w:rPr>
        <w:t>irective (CSRD)</w:t>
      </w:r>
      <w:r w:rsidR="00D82C04" w:rsidRPr="00D82C04">
        <w:rPr>
          <w:rFonts w:asciiTheme="majorBidi" w:hAnsiTheme="majorBidi" w:cstheme="majorBidi"/>
          <w:kern w:val="0"/>
          <w:highlight w:val="yellow"/>
        </w:rPr>
        <w:t>.</w:t>
      </w:r>
      <w:r w:rsidR="00D82C04" w:rsidRPr="00D82C04">
        <w:rPr>
          <w:rFonts w:asciiTheme="majorBidi" w:hAnsiTheme="majorBidi" w:cstheme="majorBidi"/>
          <w:kern w:val="0"/>
          <w:highlight w:val="yellow"/>
        </w:rPr>
        <w:t xml:space="preserve"> </w:t>
      </w:r>
      <w:r w:rsidR="00D82C04" w:rsidRPr="00D82C04">
        <w:rPr>
          <w:rFonts w:asciiTheme="majorBidi" w:hAnsiTheme="majorBidi" w:cstheme="majorBidi"/>
          <w:kern w:val="0"/>
          <w:highlight w:val="yellow"/>
        </w:rPr>
        <w:t>Excluding post</w:t>
      </w:r>
      <w:r w:rsidR="00D82C04" w:rsidRPr="00D82C04">
        <w:rPr>
          <w:rFonts w:asciiTheme="majorBidi" w:hAnsiTheme="majorBidi" w:cstheme="majorBidi"/>
          <w:kern w:val="0"/>
          <w:highlight w:val="yellow"/>
        </w:rPr>
        <w:t xml:space="preserve">-2021 </w:t>
      </w:r>
      <w:r w:rsidR="00D82C04" w:rsidRPr="00D82C04">
        <w:rPr>
          <w:rFonts w:asciiTheme="majorBidi" w:hAnsiTheme="majorBidi" w:cstheme="majorBidi"/>
          <w:kern w:val="0"/>
          <w:highlight w:val="yellow"/>
        </w:rPr>
        <w:t>years</w:t>
      </w:r>
      <w:r w:rsidR="00D82C04" w:rsidRPr="00D82C04">
        <w:rPr>
          <w:rFonts w:asciiTheme="majorBidi" w:hAnsiTheme="majorBidi" w:cstheme="majorBidi"/>
          <w:kern w:val="0"/>
          <w:highlight w:val="yellow"/>
        </w:rPr>
        <w:t xml:space="preserve"> allows us to assess the executives’ gender diversity </w:t>
      </w:r>
      <w:r w:rsidR="00D82C04" w:rsidRPr="00D82C04">
        <w:rPr>
          <w:rFonts w:asciiTheme="majorBidi" w:hAnsiTheme="majorBidi" w:cstheme="majorBidi"/>
          <w:kern w:val="0"/>
          <w:highlight w:val="yellow"/>
        </w:rPr>
        <w:t xml:space="preserve">influence </w:t>
      </w:r>
      <w:r w:rsidR="00D82C04" w:rsidRPr="00D82C04">
        <w:rPr>
          <w:rFonts w:asciiTheme="majorBidi" w:hAnsiTheme="majorBidi" w:cstheme="majorBidi"/>
          <w:kern w:val="0"/>
          <w:highlight w:val="yellow"/>
        </w:rPr>
        <w:t xml:space="preserve">on waste </w:t>
      </w:r>
      <w:r w:rsidR="00D82C04" w:rsidRPr="00D82C04">
        <w:rPr>
          <w:rFonts w:asciiTheme="majorBidi" w:hAnsiTheme="majorBidi" w:cstheme="majorBidi"/>
          <w:kern w:val="0"/>
          <w:highlight w:val="yellow"/>
        </w:rPr>
        <w:t>management</w:t>
      </w:r>
      <w:r w:rsidR="00D82C04" w:rsidRPr="00D82C04">
        <w:rPr>
          <w:rFonts w:asciiTheme="majorBidi" w:hAnsiTheme="majorBidi" w:cstheme="majorBidi"/>
          <w:kern w:val="0"/>
          <w:highlight w:val="yellow"/>
        </w:rPr>
        <w:t>, without the confounding effects of these significant</w:t>
      </w:r>
      <w:r w:rsidR="00D82C04" w:rsidRPr="00D82C04">
        <w:rPr>
          <w:rFonts w:asciiTheme="majorBidi" w:hAnsiTheme="majorBidi" w:cstheme="majorBidi"/>
          <w:kern w:val="0"/>
          <w:highlight w:val="yellow"/>
        </w:rPr>
        <w:t xml:space="preserve"> regulations</w:t>
      </w:r>
      <w:r w:rsidR="00D82C04" w:rsidRPr="00D82C04">
        <w:rPr>
          <w:rFonts w:asciiTheme="majorBidi" w:hAnsiTheme="majorBidi" w:cstheme="majorBidi"/>
          <w:kern w:val="0"/>
          <w:highlight w:val="yellow"/>
        </w:rPr>
        <w:t>.</w:t>
      </w:r>
    </w:p>
    <w:p w14:paraId="7063B9EB" w14:textId="77777777"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b/>
          <w:bCs/>
          <w:kern w:val="0"/>
        </w:rPr>
      </w:pPr>
      <w:r w:rsidRPr="00AF7067">
        <w:rPr>
          <w:rFonts w:asciiTheme="majorBidi" w:hAnsiTheme="majorBidi" w:cstheme="majorBidi"/>
          <w:b/>
          <w:bCs/>
          <w:kern w:val="0"/>
        </w:rPr>
        <w:t xml:space="preserve">3.2. Waste management proxies </w:t>
      </w:r>
    </w:p>
    <w:p w14:paraId="3CE06C6D" w14:textId="3B84F587"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kern w:val="0"/>
        </w:rPr>
      </w:pPr>
      <w:r w:rsidRPr="00F70E87">
        <w:rPr>
          <w:rFonts w:asciiTheme="majorBidi" w:hAnsiTheme="majorBidi" w:cstheme="majorBidi"/>
          <w:kern w:val="0"/>
        </w:rPr>
        <w:t>W</w:t>
      </w:r>
      <w:r w:rsidRPr="00AF7067">
        <w:rPr>
          <w:rFonts w:asciiTheme="majorBidi" w:hAnsiTheme="majorBidi" w:cstheme="majorBidi"/>
          <w:kern w:val="0"/>
        </w:rPr>
        <w:t xml:space="preserve">e define waste management as strategies to </w:t>
      </w:r>
      <w:r w:rsidR="009E5E0B">
        <w:rPr>
          <w:rFonts w:asciiTheme="majorBidi" w:hAnsiTheme="majorBidi" w:cstheme="majorBidi"/>
          <w:kern w:val="0"/>
        </w:rPr>
        <w:t>produce less</w:t>
      </w:r>
      <w:r w:rsidRPr="00AF7067">
        <w:rPr>
          <w:rFonts w:asciiTheme="majorBidi" w:hAnsiTheme="majorBidi" w:cstheme="majorBidi"/>
          <w:kern w:val="0"/>
        </w:rPr>
        <w:t xml:space="preserve"> waste and improve waste recycling.</w:t>
      </w:r>
      <w:r w:rsidR="009E5E0B">
        <w:rPr>
          <w:rFonts w:asciiTheme="majorBidi" w:hAnsiTheme="majorBidi" w:cstheme="majorBidi"/>
          <w:kern w:val="0"/>
        </w:rPr>
        <w:t xml:space="preserve"> First,</w:t>
      </w:r>
      <w:r w:rsidRPr="00AF7067">
        <w:rPr>
          <w:rFonts w:asciiTheme="majorBidi" w:hAnsiTheme="majorBidi" w:cstheme="majorBidi"/>
          <w:kern w:val="0"/>
        </w:rPr>
        <w:t xml:space="preserve"> </w:t>
      </w:r>
      <w:r w:rsidR="009E5E0B">
        <w:rPr>
          <w:rFonts w:asciiTheme="majorBidi" w:hAnsiTheme="majorBidi" w:cstheme="majorBidi"/>
          <w:kern w:val="0"/>
        </w:rPr>
        <w:t>w</w:t>
      </w:r>
      <w:r w:rsidRPr="00AF7067">
        <w:rPr>
          <w:rFonts w:asciiTheme="majorBidi" w:hAnsiTheme="majorBidi" w:cstheme="majorBidi"/>
          <w:kern w:val="0"/>
        </w:rPr>
        <w:t>e employ the natural log of total</w:t>
      </w:r>
      <w:r w:rsidR="009E5E0B">
        <w:rPr>
          <w:rFonts w:asciiTheme="majorBidi" w:hAnsiTheme="majorBidi" w:cstheme="majorBidi"/>
          <w:kern w:val="0"/>
        </w:rPr>
        <w:t xml:space="preserve"> waste</w:t>
      </w:r>
      <w:r w:rsidRPr="00AF7067">
        <w:rPr>
          <w:rFonts w:asciiTheme="majorBidi" w:hAnsiTheme="majorBidi" w:cstheme="majorBidi"/>
          <w:kern w:val="0"/>
        </w:rPr>
        <w:t xml:space="preserve"> generated (</w:t>
      </w:r>
      <w:bookmarkStart w:id="1" w:name="_Hlk170823212"/>
      <w:proofErr w:type="spellStart"/>
      <w:r w:rsidRPr="00AF7067">
        <w:rPr>
          <w:rFonts w:asciiTheme="majorBidi" w:hAnsiTheme="majorBidi" w:cstheme="majorBidi"/>
          <w:i/>
          <w:iCs/>
          <w:kern w:val="0"/>
        </w:rPr>
        <w:t>TotalWaste</w:t>
      </w:r>
      <w:proofErr w:type="spellEnd"/>
      <w:r w:rsidRPr="00AF7067">
        <w:rPr>
          <w:rFonts w:asciiTheme="majorBidi" w:hAnsiTheme="majorBidi" w:cstheme="majorBidi"/>
          <w:kern w:val="0"/>
        </w:rPr>
        <w:t>). Additionally, we distinguish between hazardous waste (</w:t>
      </w:r>
      <w:proofErr w:type="spellStart"/>
      <w:r w:rsidRPr="00AF7067">
        <w:rPr>
          <w:rFonts w:asciiTheme="majorBidi" w:hAnsiTheme="majorBidi" w:cstheme="majorBidi"/>
          <w:i/>
          <w:iCs/>
          <w:kern w:val="0"/>
        </w:rPr>
        <w:t>HazWaste</w:t>
      </w:r>
      <w:proofErr w:type="spellEnd"/>
      <w:r w:rsidRPr="00AF7067">
        <w:rPr>
          <w:rFonts w:asciiTheme="majorBidi" w:hAnsiTheme="majorBidi" w:cstheme="majorBidi"/>
          <w:kern w:val="0"/>
        </w:rPr>
        <w:t>), proxied as the natural log of hazardous</w:t>
      </w:r>
      <w:r w:rsidR="009E5E0B">
        <w:rPr>
          <w:rFonts w:asciiTheme="majorBidi" w:hAnsiTheme="majorBidi" w:cstheme="majorBidi"/>
          <w:kern w:val="0"/>
        </w:rPr>
        <w:t xml:space="preserve"> waste, </w:t>
      </w:r>
      <w:r w:rsidRPr="00AF7067">
        <w:rPr>
          <w:rFonts w:asciiTheme="majorBidi" w:hAnsiTheme="majorBidi" w:cstheme="majorBidi"/>
          <w:kern w:val="0"/>
        </w:rPr>
        <w:t>and non-hazardous waste (</w:t>
      </w:r>
      <w:proofErr w:type="spellStart"/>
      <w:r w:rsidRPr="00AF7067">
        <w:rPr>
          <w:rFonts w:asciiTheme="majorBidi" w:hAnsiTheme="majorBidi" w:cstheme="majorBidi"/>
          <w:i/>
          <w:iCs/>
          <w:kern w:val="0"/>
        </w:rPr>
        <w:t>NonhazWaste</w:t>
      </w:r>
      <w:proofErr w:type="spellEnd"/>
      <w:r w:rsidRPr="00AF7067">
        <w:rPr>
          <w:rFonts w:asciiTheme="majorBidi" w:hAnsiTheme="majorBidi" w:cstheme="majorBidi"/>
          <w:kern w:val="0"/>
        </w:rPr>
        <w:t xml:space="preserve">), calculated as the natural log of non-hazardous waste. To proxy waste recycling, we use the percentage </w:t>
      </w:r>
      <w:r w:rsidR="009E5E0B">
        <w:rPr>
          <w:rFonts w:asciiTheme="majorBidi" w:hAnsiTheme="majorBidi" w:cstheme="majorBidi"/>
          <w:kern w:val="0"/>
        </w:rPr>
        <w:t xml:space="preserve">of </w:t>
      </w:r>
      <w:r w:rsidRPr="00AF7067">
        <w:rPr>
          <w:rFonts w:asciiTheme="majorBidi" w:hAnsiTheme="majorBidi" w:cstheme="majorBidi"/>
          <w:kern w:val="0"/>
        </w:rPr>
        <w:t>recycled waste over total waste</w:t>
      </w:r>
      <w:r w:rsidR="009E5E0B">
        <w:rPr>
          <w:rFonts w:asciiTheme="majorBidi" w:hAnsiTheme="majorBidi" w:cstheme="majorBidi"/>
          <w:kern w:val="0"/>
        </w:rPr>
        <w:t xml:space="preserve"> generated</w:t>
      </w:r>
      <w:r w:rsidRPr="00AF7067">
        <w:rPr>
          <w:rFonts w:asciiTheme="majorBidi" w:hAnsiTheme="majorBidi" w:cstheme="majorBidi"/>
          <w:kern w:val="0"/>
        </w:rPr>
        <w:t xml:space="preserve"> (</w:t>
      </w:r>
      <w:proofErr w:type="spellStart"/>
      <w:r w:rsidRPr="00AF7067">
        <w:rPr>
          <w:rFonts w:asciiTheme="majorBidi" w:hAnsiTheme="majorBidi" w:cstheme="majorBidi"/>
          <w:i/>
          <w:iCs/>
          <w:kern w:val="0"/>
        </w:rPr>
        <w:t>RecyWaste</w:t>
      </w:r>
      <w:proofErr w:type="spellEnd"/>
      <w:r w:rsidRPr="00AF7067">
        <w:rPr>
          <w:rFonts w:asciiTheme="majorBidi" w:hAnsiTheme="majorBidi" w:cstheme="majorBidi"/>
          <w:kern w:val="0"/>
        </w:rPr>
        <w:t>).</w:t>
      </w:r>
      <w:bookmarkEnd w:id="1"/>
      <w:r w:rsidRPr="00AF7067">
        <w:rPr>
          <w:rFonts w:asciiTheme="majorBidi" w:hAnsiTheme="majorBidi" w:cstheme="majorBidi"/>
          <w:kern w:val="0"/>
        </w:rPr>
        <w:t xml:space="preserve"> These proxies are selected</w:t>
      </w:r>
      <w:r w:rsidR="009E5E0B">
        <w:rPr>
          <w:rFonts w:asciiTheme="majorBidi" w:hAnsiTheme="majorBidi" w:cstheme="majorBidi"/>
          <w:kern w:val="0"/>
        </w:rPr>
        <w:t xml:space="preserve"> following</w:t>
      </w:r>
      <w:r w:rsidRPr="00AF7067">
        <w:rPr>
          <w:rFonts w:asciiTheme="majorBidi" w:hAnsiTheme="majorBidi" w:cstheme="majorBidi"/>
          <w:kern w:val="0"/>
        </w:rPr>
        <w:t xml:space="preserve"> </w:t>
      </w:r>
      <w:r w:rsidR="009E5E0B">
        <w:rPr>
          <w:rFonts w:asciiTheme="majorBidi" w:hAnsiTheme="majorBidi" w:cstheme="majorBidi"/>
          <w:kern w:val="0"/>
        </w:rPr>
        <w:t>prior</w:t>
      </w:r>
      <w:r w:rsidRPr="00AF7067">
        <w:rPr>
          <w:rFonts w:asciiTheme="majorBidi" w:hAnsiTheme="majorBidi" w:cstheme="majorBidi"/>
          <w:kern w:val="0"/>
        </w:rPr>
        <w:t xml:space="preserve"> studies </w:t>
      </w:r>
      <w:r w:rsidRPr="00AF7067">
        <w:rPr>
          <w:rFonts w:asciiTheme="majorBidi" w:hAnsiTheme="majorBidi" w:cstheme="majorBidi"/>
          <w:kern w:val="0"/>
        </w:rPr>
        <w:fldChar w:fldCharType="begin"/>
      </w:r>
      <w:r w:rsidR="00555761">
        <w:rPr>
          <w:rFonts w:asciiTheme="majorBidi" w:hAnsiTheme="majorBidi" w:cstheme="majorBidi"/>
          <w:kern w:val="0"/>
        </w:rPr>
        <w:instrText xml:space="preserve"> ADDIN ZOTERO_ITEM CSL_CITATION {"citationID":"z45xuTTH","properties":{"formattedCitation":"(Albitar et al., 2024; Gull, Carvajal, et al., 2024; Gull et al., 2023)","plainCitation":"(Albitar et al., 2024; Gull, Carvajal, et al., 2024; Gull et al., 2023)","noteIndex":0},"citationItems":[{"id":587,"uris":["http://zotero.org/users/13814652/items/KJ6PC8QU"],"itemData":{"id":587,"type":"article-journal","abstract":"Based on a sample of companies from G7 countries, we investigate the effect of ecoinnovation on waste management as well as the moderating role of firms’ environmental, social, and governance (ESG) on this relationship. Our findings indicate that a higher level of eco-innovation might lead to a decline in firms’ total waste produced and an increase in firms’ magnitude of reusing and recycling waste. Likewise, our findings are associative with a moderating effect of ESG on the eco-innovation-waste management nexus. We argue that eco-innovation, along with better ESG performance, leads to a reduction in waste produced and thus better business waste management. Our study has several implications on micro- and macroeconomic levels. Countries should revisit their national strategies and domestic policies about circular economies to form international alliances and embrace more technological development.","container-title":"Review of Quantitative Finance and Accounting","DOI":"10.1007/s11156-024-01281-5","ISSN":"0924-865X, 1573-7179","journalAbbreviation":"Rev Quant Finan Acc","language":"en","source":"DOI.org (Crossref)","title":"Eco-innovation and corporate waste management: The moderating role of ESG performance","title-short":"Eco-innovation and corporate waste management","URL":"https://link.springer.com/10.1007/s11156-024-01281-5","author":[{"family":"Albitar","given":"Khaldoon"},{"family":"Nasrallah","given":"Nohade"},{"family":"Hussainey","given":"Khaled"},{"family":"Wang","given":"Yadong"}],"accessed":{"date-parts":[["2024",5,18]]},"issued":{"date-parts":[["2024",4,14]]}}},{"id":196,"uris":["http://zotero.org/users/13814652/items/J2VMFAYK"],"itemData":{"id":196,"type":"article-journal","abstract":"Motivated by the recent surge in scholarly enquiries into the role of sustainability committees in corporate social responsibility, this study investigates the relevance of sustainability committees' presence and composition to waste management practices, which is still unknown in the literature. Based on a panel of firms listed in 42 countries from 2002 to 2019, we document a positively significant (insignificant) relationship between the presence of a sustainability committee and waste generation (waste recycling). In terms of the composition, we find that firms with large committee size and gender diversity (committee tenure and independence) generate less (more) waste. Our analysis also indicates that firms with gender-diverse committees are more likely to recycle their waste. Our findings are robust to alternative estimation techniques and variable specifications, sub-sample analyses, and different identification strategies. This study provides new insights into the structure of the sustainability committee and informs stakeholders and regulators about impression management by firms across countries.","container-title":"International Review of Financial Analysis","DOI":"10.1016/j.irfa.2024.103111","ISSN":"1057-5219","journalAbbreviation":"International Review of Financial Analysis","page":"103111","source":"ScienceDirect","title":"The presence and composition of sustainability committee and waste management practices","volume":"93","author":[{"family":"Gull","given":"Ammar Ali"},{"family":"Carvajal","given":"Mariela"},{"family":"Atif","given":"Muhammad"},{"family":"Nadeem","given":"Muhammad"}],"issued":{"date-parts":[["2024",5,1]]}}},{"id":191,"uris":["http://zotero.org/users/13814652/items/3K6PAHPA"],"itemData":{"id":191,"type":"article-journal","abstract":"Extant literature on board gender diversity focuses on the main pillars of sustainability while ignoring the important subdimension – waste management. Using a sample of 8365 firm-year observations for the period 2002–2017 from 37 countries, we provide novel empirical evidence that board gender diversity significantly reduces (increases) waste generation (waste recycling) in firms. We also note that the impact is significant with two or more female directors and is primarily driven by female directors’ independence. Moreover, the relationship is moderated by the masculinity dimension of national culture and sustainable compensation policies. Our analysis also shows that waste management activities of gender-diverse boards accompany the better financial performance. Our findings are robust to several identification strategies and estimation techniques. Our study provides new insights into the governance–sustainability nexus and presents important policy implications for regulators across countries.","container-title":"The British Accounting Review","DOI":"10.1016/j.bar.2022.101097","ISSN":"0890-8389","issue":"1","journalAbbreviation":"The British Accounting Review","page":"101097","source":"ScienceDirect","title":"Board gender composition and waste management: Cross-country evidence","title-short":"Board gender composition and waste management","volume":"55","author":[{"family":"Gull","given":"Ammar Ali"},{"family":"Atif","given":"Muhammad"},{"family":"Hussain","given":"Nazim"}],"issued":{"date-parts":[["2023",1,1]]}}}],"schema":"https://github.com/citation-style-language/schema/raw/master/csl-citation.json"} </w:instrText>
      </w:r>
      <w:r w:rsidRPr="00AF7067">
        <w:rPr>
          <w:rFonts w:asciiTheme="majorBidi" w:hAnsiTheme="majorBidi" w:cstheme="majorBidi"/>
          <w:kern w:val="0"/>
        </w:rPr>
        <w:fldChar w:fldCharType="separate"/>
      </w:r>
      <w:r w:rsidR="00555761" w:rsidRPr="00555761">
        <w:rPr>
          <w:rFonts w:ascii="Times New Roman" w:hAnsi="Times New Roman"/>
        </w:rPr>
        <w:t>(</w:t>
      </w:r>
      <w:proofErr w:type="spellStart"/>
      <w:r w:rsidR="00555761" w:rsidRPr="00555761">
        <w:rPr>
          <w:rFonts w:ascii="Times New Roman" w:hAnsi="Times New Roman"/>
        </w:rPr>
        <w:t>Albitar</w:t>
      </w:r>
      <w:proofErr w:type="spellEnd"/>
      <w:r w:rsidR="00555761" w:rsidRPr="00555761">
        <w:rPr>
          <w:rFonts w:ascii="Times New Roman" w:hAnsi="Times New Roman"/>
        </w:rPr>
        <w:t xml:space="preserve"> et al., 2024; Gull</w:t>
      </w:r>
      <w:r w:rsidR="00555761">
        <w:rPr>
          <w:rFonts w:ascii="Times New Roman" w:hAnsi="Times New Roman"/>
        </w:rPr>
        <w:t xml:space="preserve"> </w:t>
      </w:r>
      <w:r w:rsidR="00555761" w:rsidRPr="00555761">
        <w:rPr>
          <w:rFonts w:ascii="Times New Roman" w:hAnsi="Times New Roman"/>
        </w:rPr>
        <w:t>et al., 2024</w:t>
      </w:r>
      <w:r w:rsidR="00555761">
        <w:rPr>
          <w:rFonts w:ascii="Times New Roman" w:hAnsi="Times New Roman"/>
        </w:rPr>
        <w:t>a</w:t>
      </w:r>
      <w:r w:rsidR="00555761" w:rsidRPr="00555761">
        <w:rPr>
          <w:rFonts w:ascii="Times New Roman" w:hAnsi="Times New Roman"/>
        </w:rPr>
        <w:t>; Gull et al., 2023)</w:t>
      </w:r>
      <w:r w:rsidRPr="00AF7067">
        <w:rPr>
          <w:rFonts w:asciiTheme="majorBidi" w:hAnsiTheme="majorBidi" w:cstheme="majorBidi"/>
          <w:kern w:val="0"/>
        </w:rPr>
        <w:fldChar w:fldCharType="end"/>
      </w:r>
    </w:p>
    <w:p w14:paraId="08AC5569" w14:textId="77777777"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b/>
          <w:bCs/>
          <w:kern w:val="0"/>
        </w:rPr>
      </w:pPr>
      <w:r w:rsidRPr="00AF7067">
        <w:rPr>
          <w:rFonts w:asciiTheme="majorBidi" w:hAnsiTheme="majorBidi" w:cstheme="majorBidi"/>
          <w:b/>
          <w:bCs/>
          <w:kern w:val="0"/>
        </w:rPr>
        <w:t xml:space="preserve">3.2. Top executives gender diversity proxy </w:t>
      </w:r>
    </w:p>
    <w:p w14:paraId="56555F61" w14:textId="5A2BAABB"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kern w:val="0"/>
        </w:rPr>
      </w:pPr>
      <w:r w:rsidRPr="00AF7067">
        <w:rPr>
          <w:rFonts w:asciiTheme="majorBidi" w:hAnsiTheme="majorBidi" w:cstheme="majorBidi"/>
          <w:kern w:val="0"/>
        </w:rPr>
        <w:t>We use the percentage of female top executives (</w:t>
      </w:r>
      <w:r w:rsidRPr="00AF7067">
        <w:rPr>
          <w:rFonts w:asciiTheme="majorBidi" w:hAnsiTheme="majorBidi" w:cstheme="majorBidi"/>
          <w:i/>
          <w:iCs/>
          <w:kern w:val="0"/>
        </w:rPr>
        <w:t>%</w:t>
      </w:r>
      <w:proofErr w:type="spellStart"/>
      <w:r w:rsidRPr="00AF7067">
        <w:rPr>
          <w:rFonts w:asciiTheme="majorBidi" w:hAnsiTheme="majorBidi" w:cstheme="majorBidi"/>
          <w:i/>
          <w:iCs/>
          <w:kern w:val="0"/>
        </w:rPr>
        <w:t>FemaleExc</w:t>
      </w:r>
      <w:proofErr w:type="spellEnd"/>
      <w:r w:rsidRPr="00AF7067">
        <w:rPr>
          <w:rFonts w:asciiTheme="majorBidi" w:hAnsiTheme="majorBidi" w:cstheme="majorBidi"/>
          <w:kern w:val="0"/>
        </w:rPr>
        <w:t xml:space="preserve">) as our main proxy of TMT gender diversity, following </w:t>
      </w:r>
      <w:r w:rsidRPr="00AF7067">
        <w:rPr>
          <w:rFonts w:asciiTheme="majorBidi" w:hAnsiTheme="majorBidi" w:cstheme="majorBidi"/>
          <w:kern w:val="0"/>
        </w:rPr>
        <w:fldChar w:fldCharType="begin"/>
      </w:r>
      <w:r w:rsidR="002769F5">
        <w:rPr>
          <w:rFonts w:asciiTheme="majorBidi" w:hAnsiTheme="majorBidi" w:cstheme="majorBidi"/>
          <w:kern w:val="0"/>
        </w:rPr>
        <w:instrText xml:space="preserve"> ADDIN ZOTERO_ITEM CSL_CITATION {"citationID":"VcYc99WL","properties":{"formattedCitation":"(Altunbas et al., 2022)","plainCitation":"(Altunbas et al., 2022)","dontUpdate":true,"noteIndex":0},"citationItems":[{"id":623,"uris":["http://zotero.org/users/13814652/items/K78NETXT"],"itemData":{"id":623,"type":"article-journal","abstract":"We match firm-corporate governance characteristics with firm-level carbon dioxide (CO2) emissions over the period 2009–2019 to study the relationship between gender diversity in the workplace and firm carbon emissions. We find that a 1 percentage point increase in the percentage of female managers within the firm leads to a 0.5% decrease in CO2 emissions. We document that this effect is statistically significant, also when controlling for institutional differences caused by more patriarchal and hierarchical cultures and religions. At the same time, we show that gender diversity at the managerial level has stronger mitigating effects on climate change if females are also well-represented outside the organization, e.g. in political institutions and civil society organizations. Finally, we find that, after the Paris Agreement, firms with greater gender diversity reduced their CO2 emissions by about 5% more than firms with more male managers.","container-title":"Journal of Corporate Finance","DOI":"10.1016/j.jcorpfin.2022.102303","ISSN":"0929-1199","journalAbbreviation":"Journal of Corporate Finance","page":"102303","source":"ScienceDirect","title":"Does gender diversity in the workplace mitigate climate change?","volume":"77","author":[{"family":"Altunbas","given":"Yener"},{"family":"Gambacorta","given":"Leonardo"},{"family":"Reghezza","given":"Alessio"},{"family":"Velliscig","given":"Giulio"}],"issued":{"date-parts":[["2022",12,1]]}}}],"schema":"https://github.com/citation-style-language/schema/raw/master/csl-citation.json"} </w:instrText>
      </w:r>
      <w:r w:rsidRPr="00AF7067">
        <w:rPr>
          <w:rFonts w:asciiTheme="majorBidi" w:hAnsiTheme="majorBidi" w:cstheme="majorBidi"/>
          <w:kern w:val="0"/>
        </w:rPr>
        <w:fldChar w:fldCharType="separate"/>
      </w:r>
      <w:r w:rsidRPr="00AF7067">
        <w:rPr>
          <w:rFonts w:asciiTheme="majorBidi" w:hAnsiTheme="majorBidi" w:cstheme="majorBidi"/>
        </w:rPr>
        <w:t>Altunbas et al. (2022)</w:t>
      </w:r>
      <w:r w:rsidRPr="00AF7067">
        <w:rPr>
          <w:rFonts w:asciiTheme="majorBidi" w:hAnsiTheme="majorBidi" w:cstheme="majorBidi"/>
          <w:kern w:val="0"/>
        </w:rPr>
        <w:fldChar w:fldCharType="end"/>
      </w:r>
      <w:r>
        <w:rPr>
          <w:rFonts w:asciiTheme="majorBidi" w:hAnsiTheme="majorBidi" w:cstheme="majorBidi"/>
          <w:kern w:val="0"/>
        </w:rPr>
        <w:t xml:space="preserve">. </w:t>
      </w:r>
    </w:p>
    <w:p w14:paraId="2438FBF5" w14:textId="77777777"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b/>
          <w:bCs/>
          <w:kern w:val="0"/>
        </w:rPr>
      </w:pPr>
      <w:r w:rsidRPr="00AF7067">
        <w:rPr>
          <w:rFonts w:asciiTheme="majorBidi" w:hAnsiTheme="majorBidi" w:cstheme="majorBidi"/>
          <w:b/>
          <w:bCs/>
          <w:kern w:val="0"/>
        </w:rPr>
        <w:t xml:space="preserve">3.3. Control variables </w:t>
      </w:r>
    </w:p>
    <w:p w14:paraId="3926B92D" w14:textId="76CC1A3A" w:rsidR="000564A9" w:rsidRPr="00AF7067" w:rsidRDefault="00AD36A1" w:rsidP="00232E5C">
      <w:pPr>
        <w:widowControl w:val="0"/>
        <w:autoSpaceDE w:val="0"/>
        <w:autoSpaceDN w:val="0"/>
        <w:adjustRightInd w:val="0"/>
        <w:spacing w:after="0" w:line="480" w:lineRule="auto"/>
        <w:jc w:val="both"/>
        <w:rPr>
          <w:rFonts w:asciiTheme="majorBidi" w:hAnsiTheme="majorBidi" w:cstheme="majorBidi"/>
          <w:kern w:val="0"/>
        </w:rPr>
      </w:pPr>
      <w:r>
        <w:rPr>
          <w:rFonts w:asciiTheme="majorBidi" w:hAnsiTheme="majorBidi" w:cstheme="majorBidi"/>
          <w:kern w:val="0"/>
        </w:rPr>
        <w:t>W</w:t>
      </w:r>
      <w:r w:rsidR="000564A9" w:rsidRPr="00AF7067">
        <w:rPr>
          <w:rFonts w:asciiTheme="majorBidi" w:hAnsiTheme="majorBidi" w:cstheme="majorBidi"/>
          <w:kern w:val="0"/>
        </w:rPr>
        <w:t xml:space="preserve">e </w:t>
      </w:r>
      <w:r>
        <w:rPr>
          <w:rFonts w:asciiTheme="majorBidi" w:hAnsiTheme="majorBidi" w:cstheme="majorBidi"/>
          <w:kern w:val="0"/>
        </w:rPr>
        <w:t>include</w:t>
      </w:r>
      <w:r w:rsidR="000564A9" w:rsidRPr="00AF7067">
        <w:rPr>
          <w:rFonts w:asciiTheme="majorBidi" w:hAnsiTheme="majorBidi" w:cstheme="majorBidi"/>
          <w:kern w:val="0"/>
        </w:rPr>
        <w:t xml:space="preserve"> financial and accounting, corporate governance, and country-level variables</w:t>
      </w:r>
      <w:r>
        <w:rPr>
          <w:rFonts w:asciiTheme="majorBidi" w:hAnsiTheme="majorBidi" w:cstheme="majorBidi"/>
          <w:kern w:val="0"/>
        </w:rPr>
        <w:t xml:space="preserve"> in our empirical model</w:t>
      </w:r>
      <w:r w:rsidR="000564A9" w:rsidRPr="00AF7067">
        <w:rPr>
          <w:rFonts w:asciiTheme="majorBidi" w:hAnsiTheme="majorBidi" w:cstheme="majorBidi"/>
          <w:kern w:val="0"/>
        </w:rPr>
        <w:t xml:space="preserve"> following </w:t>
      </w:r>
      <w:r w:rsidR="000564A9" w:rsidRPr="00AF7067">
        <w:rPr>
          <w:rFonts w:asciiTheme="majorBidi" w:hAnsiTheme="majorBidi" w:cstheme="majorBidi"/>
          <w:kern w:val="0"/>
        </w:rPr>
        <w:fldChar w:fldCharType="begin"/>
      </w:r>
      <w:r w:rsidR="00B44D6C">
        <w:rPr>
          <w:rFonts w:asciiTheme="majorBidi" w:hAnsiTheme="majorBidi" w:cstheme="majorBidi"/>
          <w:kern w:val="0"/>
        </w:rPr>
        <w:instrText xml:space="preserve"> ADDIN ZOTERO_ITEM CSL_CITATION {"citationID":"6Er9gpSp","properties":{"formattedCitation":"(Albitar et al., 2024; Altunbas et al., 2022; Gull et al., n.d., 2023, 2024)","plainCitation":"(Albitar et al., 2024; Altunbas et al., 2022; Gull et al., n.d., 2023, 2024)","dontUpdate":true,"noteIndex":0},"citationItems":[{"id":587,"uris":["http://zotero.org/users/13814652/items/KJ6PC8QU"],"itemData":{"id":587,"type":"article-journal","abstract":"Based on a sample of companies from G7 countries, we investigate the effect of ecoinnovation on waste management as well as the moderating role of firms’ environmental, social, and governance (ESG) on this relationship. Our findings indicate that a higher level of eco-innovation might lead to a decline in firms’ total waste produced and an increase in firms’ magnitude of reusing and recycling waste. Likewise, our findings are associative with a moderating effect of ESG on the eco-innovation-waste management nexus. We argue that eco-innovation, along with better ESG performance, leads to a reduction in waste produced and thus better business waste management. Our study has several implications on micro- and macroeconomic levels. Countries should revisit their national strategies and domestic policies about circular economies to form international alliances and embrace more technological development.","container-title":"Review of Quantitative Finance and Accounting","DOI":"10.1007/s11156-024-01281-5","ISSN":"0924-865X, 1573-7179","journalAbbreviation":"Rev Quant Finan Acc","language":"en","source":"DOI.org (Crossref)","title":"Eco-innovation and corporate waste management: The moderating role of ESG performance","title-short":"Eco-innovation and corporate waste management","URL":"https://link.springer.com/10.1007/s11156-024-01281-5","author":[{"family":"Albitar","given":"Khaldoon"},{"family":"Nasrallah","given":"Nohade"},{"family":"Hussainey","given":"Khaled"},{"family":"Wang","given":"Yadong"}],"accessed":{"date-parts":[["2024",5,18]]},"issued":{"date-parts":[["2024",4,14]]}}},{"id":623,"uris":["http://zotero.org/users/13814652/items/K78NETXT"],"itemData":{"id":623,"type":"article-journal","abstract":"We match firm-corporate governance characteristics with firm-level carbon dioxide (CO2) emissions over the period 2009–2019 to study the relationship between gender diversity in the workplace and firm carbon emissions. We find that a 1 percentage point increase in the percentage of female managers within the firm leads to a 0.5% decrease in CO2 emissions. We document that this effect is statistically significant, also when controlling for institutional differences caused by more patriarchal and hierarchical cultures and religions. At the same time, we show that gender diversity at the managerial level has stronger mitigating effects on climate change if females are also well-represented outside the organization, e.g. in political institutions and civil society organizations. Finally, we find that, after the Paris Agreement, firms with greater gender diversity reduced their CO2 emissions by about 5% more than firms with more male managers.","container-title":"Journal of Corporate Finance","DOI":"10.1016/j.jcorpfin.2022.102303","ISSN":"0929-1199","journalAbbreviation":"Journal of Corporate Finance","page":"102303","source":"ScienceDirect","title":"Does gender diversity in the workplace mitigate climate change?","volume":"77","author":[{"family":"Altunbas","given":"Yener"},{"family":"Gambacorta","given":"Leonardo"},{"family":"Reghezza","given":"Alessio"},{"family":"Velliscig","given":"Giulio"}],"issued":{"date-parts":[["2022",12,1]]}}},{"id":196,"uris":["http://zotero.org/users/13814652/items/J2VMFAYK"],"itemData":{"id":196,"type":"article-journal","abstract":"Motivated by the recent surge in scholarly enquiries into the role of sustainability committees in corporate social responsibility, this study investigates the relevance of sustainability committees' presence and composition to waste management practices, which is still unknown in the literature. Based on a panel of firms listed in 42 countries from 2002 to 2019, we document a positively significant (insignificant) relationship between the presence of a sustainability committee and waste generation (waste recycling). In terms of the composition, we find that firms with large committee size and gender diversity (committee tenure and independence) generate less (more) waste. Our analysis also indicates that firms with gender-diverse committees are more likely to recycle their waste. Our findings are robust to alternative estimation techniques and variable specifications, sub-sample analyses, and different identification strategies. This study provides new insights into the structure of the sustainability committee and informs stakeholders and regulators about impression management by firms across countries.","container-title":"International Review of Financial Analysis","DOI":"10.1016/j.irfa.2024.103111","ISSN":"1057-5219","journalAbbreviation":"International Review of Financial Analysis","page":"103111","source":"ScienceDirect","title":"The presence and composition of sustainability committee and waste management practices","volume":"93","author":[{"family":"Gull","given":"Ammar Ali"},{"family":"Carvajal","given":"Mariela"},{"family":"Atif","given":"Muhammad"},{"family":"Nadeem","given":"Muhammad"}],"issued":{"date-parts":[["2024",5,1]]}}},{"id":191,"uris":["http://zotero.org/users/13814652/items/3K6PAHPA"],"itemData":{"id":191,"type":"article-journal","abstract":"Extant literature on board gender diversity focuses on the main pillars of sustainability while ignoring the important subdimension – waste management. Using a sample of 8365 firm-year observations for the period 2002–2017 from 37 countries, we provide novel empirical evidence that board gender diversity significantly reduces (increases) waste generation (waste recycling) in firms. We also note that the impact is significant with two or more female directors and is primarily driven by female directors’ independence. Moreover, the relationship is moderated by the masculinity dimension of national culture and sustainable compensation policies. Our analysis also shows that waste management activities of gender-diverse boards accompany the better financial performance. Our findings are robust to several identification strategies and estimation techniques. Our study provides new insights into the governance–sustainability nexus and presents important policy implications for regulators across countries.","container-title":"The British Accounting Review","DOI":"10.1016/j.bar.2022.101097","ISSN":"0890-8389","issue":"1","journalAbbreviation":"The British Accounting Review","page":"101097","source":"ScienceDirect","title":"Board gender composition and waste management: Cross-country evidence","title-short":"Board gender composition and waste management","volume":"55","author":[{"family":"Gull","given":"Ammar Ali"},{"family":"Atif","given":"Muhammad"},{"family":"Hussain","given":"Nazim"}],"issued":{"date-parts":[["2023",1,1]]}}},{"id":197,"uris":["http://zotero.org/users/13814652/items/4C59PXX8"],"itemData":{"id":197,"type":"article-journal","abstract":"Research Question/Issue We investigate the impact of board co-option on corporate environmental orientation from the perspective of waste management. As waste presents damaging effects on the natural environment, climate change, and human health, businesses assume an ethical responsibility to conduct their operations in a sustainable and responsible manner. Research Findings/Insights Employing firm-level waste production data, we document a significant negative relationship between board co-option and waste generation, suggesting that co-opted directors help firms reduce their waste—a finding that also carries economic significance. The cross-sectional analyses reveal that the relationship only holds when a CEO does not chair the board and has a shorter tenure. Furthermore, we find that the board co-option–waste management relationship is stronger in environmentally sensitive industries and is mainly driven by the manufacturing firms. We perform a battery of analyses to rule out endogeneity concerns and check for the robustness of our results. The channel test reveals that CEOs of firms with higher waste management face lower performance-induced turnover, particularly when working with co-opted boards. Finally, we also find that co-option-induced waste management initiatives ultimately increase firms' economic value. Theoretical/Academic Implications We document tha</w:instrText>
      </w:r>
      <w:r w:rsidR="00B44D6C" w:rsidRPr="00555761">
        <w:rPr>
          <w:rFonts w:asciiTheme="majorBidi" w:hAnsiTheme="majorBidi" w:cstheme="majorBidi"/>
          <w:kern w:val="0"/>
          <w:lang w:val="fr-FR"/>
        </w:rPr>
        <w:instrText xml:space="preserve">t co-opted boards may enhance firms' waste management practices by reducing performance-induced CEO turnover. Thus, we make important contributions to the corporate governance and environmentalism strands of the literature by highlighting the bright side of board co-option for waste reduction initiatives. Practitioner/Policy Implications Our study provides vital policy implications for regulators and top management teams against the background of public outcry and social pressure to mitigate the damage to the environment and calls for ethical business practices.","container-title":"Corporate Governance: An International Review","DOI":"10.1111/corg.12567","ISSN":"1467-8683","issue":"n/a","language":"en","license":"© 2024 The Authors. Corporate Governance: An International Review published by John Wiley &amp; Sons Ltd.","note":"_eprint: https://onlinelibrary.wiley.com/doi/pdf/10.1111/corg.12567","source":"Wiley Online Library","title":"Board co-option and corporate environmental orientation: New insights from the waste management perspective","title-short":"Board co-option and corporate environmental orientation","URL":"https://onlinelibrary.wiley.com/doi/abs/10.1111/corg.12567","volume":"n/a","author":[{"family":"Gull","given":"Ammar Ali"},{"family":"Luong","given":"Hoa"},{"family":"Nadeem","given":"Muhammad"}],"accessed":{"date-parts":[["2024",3,16]]},"issued":{"date-parts":[["2024"]]}}}],"schema":"https://github.com/citation-style-language/schema/raw/master/csl-citation.json"} </w:instrText>
      </w:r>
      <w:r w:rsidR="000564A9" w:rsidRPr="00AF7067">
        <w:rPr>
          <w:rFonts w:asciiTheme="majorBidi" w:hAnsiTheme="majorBidi" w:cstheme="majorBidi"/>
          <w:kern w:val="0"/>
        </w:rPr>
        <w:fldChar w:fldCharType="separate"/>
      </w:r>
      <w:r w:rsidR="000564A9" w:rsidRPr="00555761">
        <w:rPr>
          <w:rFonts w:asciiTheme="majorBidi" w:hAnsiTheme="majorBidi" w:cstheme="majorBidi"/>
          <w:lang w:val="fr-FR"/>
        </w:rPr>
        <w:t>(</w:t>
      </w:r>
      <w:proofErr w:type="spellStart"/>
      <w:r w:rsidR="000564A9" w:rsidRPr="00555761">
        <w:rPr>
          <w:rFonts w:asciiTheme="majorBidi" w:hAnsiTheme="majorBidi" w:cstheme="majorBidi"/>
          <w:lang w:val="fr-FR"/>
        </w:rPr>
        <w:t>Albitar</w:t>
      </w:r>
      <w:proofErr w:type="spellEnd"/>
      <w:r w:rsidR="000564A9" w:rsidRPr="00555761">
        <w:rPr>
          <w:rFonts w:asciiTheme="majorBidi" w:hAnsiTheme="majorBidi" w:cstheme="majorBidi"/>
          <w:lang w:val="fr-FR"/>
        </w:rPr>
        <w:t xml:space="preserve"> et al., 2024; </w:t>
      </w:r>
      <w:proofErr w:type="spellStart"/>
      <w:r w:rsidR="000564A9" w:rsidRPr="00555761">
        <w:rPr>
          <w:rFonts w:asciiTheme="majorBidi" w:hAnsiTheme="majorBidi" w:cstheme="majorBidi"/>
          <w:lang w:val="fr-FR"/>
        </w:rPr>
        <w:t>Altunbas</w:t>
      </w:r>
      <w:proofErr w:type="spellEnd"/>
      <w:r w:rsidR="000564A9" w:rsidRPr="00555761">
        <w:rPr>
          <w:rFonts w:asciiTheme="majorBidi" w:hAnsiTheme="majorBidi" w:cstheme="majorBidi"/>
          <w:lang w:val="fr-FR"/>
        </w:rPr>
        <w:t xml:space="preserve"> et al., 2022; Gull et al., 2023, 2024</w:t>
      </w:r>
      <w:r w:rsidR="00555761" w:rsidRPr="00555761">
        <w:rPr>
          <w:rFonts w:asciiTheme="majorBidi" w:hAnsiTheme="majorBidi" w:cstheme="majorBidi"/>
          <w:lang w:val="fr-FR"/>
        </w:rPr>
        <w:t>b</w:t>
      </w:r>
      <w:r w:rsidR="000564A9" w:rsidRPr="00555761">
        <w:rPr>
          <w:rFonts w:asciiTheme="majorBidi" w:hAnsiTheme="majorBidi" w:cstheme="majorBidi"/>
          <w:lang w:val="fr-FR"/>
        </w:rPr>
        <w:t>)</w:t>
      </w:r>
      <w:r w:rsidR="000564A9" w:rsidRPr="00AF7067">
        <w:rPr>
          <w:rFonts w:asciiTheme="majorBidi" w:hAnsiTheme="majorBidi" w:cstheme="majorBidi"/>
          <w:kern w:val="0"/>
        </w:rPr>
        <w:fldChar w:fldCharType="end"/>
      </w:r>
      <w:r w:rsidR="000564A9" w:rsidRPr="00555761">
        <w:rPr>
          <w:rFonts w:asciiTheme="majorBidi" w:hAnsiTheme="majorBidi" w:cstheme="majorBidi"/>
          <w:kern w:val="0"/>
          <w:lang w:val="fr-FR"/>
        </w:rPr>
        <w:t xml:space="preserve">. </w:t>
      </w:r>
      <w:r w:rsidR="000564A9" w:rsidRPr="00AF7067">
        <w:rPr>
          <w:rFonts w:asciiTheme="majorBidi" w:hAnsiTheme="majorBidi" w:cstheme="majorBidi"/>
          <w:kern w:val="0"/>
        </w:rPr>
        <w:t>Firm size (</w:t>
      </w:r>
      <w:r w:rsidR="000564A9" w:rsidRPr="00AF7067">
        <w:rPr>
          <w:rFonts w:asciiTheme="majorBidi" w:hAnsiTheme="majorBidi" w:cstheme="majorBidi"/>
          <w:i/>
          <w:iCs/>
          <w:kern w:val="0"/>
        </w:rPr>
        <w:t>Size</w:t>
      </w:r>
      <w:r w:rsidR="000564A9" w:rsidRPr="00AF7067">
        <w:rPr>
          <w:rFonts w:asciiTheme="majorBidi" w:hAnsiTheme="majorBidi" w:cstheme="majorBidi"/>
          <w:kern w:val="0"/>
        </w:rPr>
        <w:t>) is the natural log of total assets. Tobin’s Q ratio (</w:t>
      </w:r>
      <w:r w:rsidR="000564A9" w:rsidRPr="00AF7067">
        <w:rPr>
          <w:rFonts w:asciiTheme="majorBidi" w:hAnsiTheme="majorBidi" w:cstheme="majorBidi"/>
          <w:i/>
          <w:iCs/>
          <w:kern w:val="0"/>
        </w:rPr>
        <w:t>Tobin’s Q</w:t>
      </w:r>
      <w:r w:rsidR="000564A9" w:rsidRPr="00AF7067">
        <w:rPr>
          <w:rFonts w:asciiTheme="majorBidi" w:hAnsiTheme="majorBidi" w:cstheme="majorBidi"/>
          <w:kern w:val="0"/>
        </w:rPr>
        <w:t xml:space="preserve">) is </w:t>
      </w:r>
      <w:r>
        <w:rPr>
          <w:rFonts w:asciiTheme="majorBidi" w:hAnsiTheme="majorBidi" w:cstheme="majorBidi"/>
          <w:kern w:val="0"/>
        </w:rPr>
        <w:t xml:space="preserve">measured </w:t>
      </w:r>
      <w:r w:rsidR="000564A9" w:rsidRPr="00AF7067">
        <w:rPr>
          <w:rFonts w:asciiTheme="majorBidi" w:hAnsiTheme="majorBidi" w:cstheme="majorBidi"/>
          <w:kern w:val="0"/>
        </w:rPr>
        <w:t xml:space="preserve">as the </w:t>
      </w:r>
      <w:r>
        <w:rPr>
          <w:rFonts w:asciiTheme="majorBidi" w:hAnsiTheme="majorBidi" w:cstheme="majorBidi"/>
          <w:kern w:val="0"/>
        </w:rPr>
        <w:t>total</w:t>
      </w:r>
      <w:r w:rsidR="000564A9" w:rsidRPr="00AF7067">
        <w:rPr>
          <w:rFonts w:asciiTheme="majorBidi" w:hAnsiTheme="majorBidi" w:cstheme="majorBidi"/>
          <w:kern w:val="0"/>
        </w:rPr>
        <w:t xml:space="preserve"> of market value of equity and the book value of assets minus the book value of equity over the book value of assets. Firm profitability (</w:t>
      </w:r>
      <w:r w:rsidR="000564A9" w:rsidRPr="00AF7067">
        <w:rPr>
          <w:rFonts w:asciiTheme="majorBidi" w:hAnsiTheme="majorBidi" w:cstheme="majorBidi"/>
          <w:i/>
          <w:iCs/>
          <w:kern w:val="0"/>
        </w:rPr>
        <w:t>Profitability</w:t>
      </w:r>
      <w:r w:rsidR="000564A9" w:rsidRPr="00AF7067">
        <w:rPr>
          <w:rFonts w:asciiTheme="majorBidi" w:hAnsiTheme="majorBidi" w:cstheme="majorBidi"/>
          <w:kern w:val="0"/>
        </w:rPr>
        <w:t>) is measured as the percentage of firm income to total assets. Capital expenditures (</w:t>
      </w:r>
      <w:r w:rsidR="000564A9" w:rsidRPr="00AF7067">
        <w:rPr>
          <w:rFonts w:asciiTheme="majorBidi" w:hAnsiTheme="majorBidi" w:cstheme="majorBidi"/>
          <w:i/>
          <w:iCs/>
          <w:kern w:val="0"/>
        </w:rPr>
        <w:t>Capex</w:t>
      </w:r>
      <w:r w:rsidR="000564A9" w:rsidRPr="00AF7067">
        <w:rPr>
          <w:rFonts w:asciiTheme="majorBidi" w:hAnsiTheme="majorBidi" w:cstheme="majorBidi"/>
          <w:kern w:val="0"/>
        </w:rPr>
        <w:t>) is proxied as the percentage of net investment expenditures to total assets. Leverage (</w:t>
      </w:r>
      <w:r w:rsidR="000564A9" w:rsidRPr="00AF7067">
        <w:rPr>
          <w:rFonts w:asciiTheme="majorBidi" w:hAnsiTheme="majorBidi" w:cstheme="majorBidi"/>
          <w:i/>
          <w:iCs/>
          <w:kern w:val="0"/>
        </w:rPr>
        <w:t>Leverage</w:t>
      </w:r>
      <w:r w:rsidR="000564A9" w:rsidRPr="00AF7067">
        <w:rPr>
          <w:rFonts w:asciiTheme="majorBidi" w:hAnsiTheme="majorBidi" w:cstheme="majorBidi"/>
          <w:kern w:val="0"/>
        </w:rPr>
        <w:t>) is calculated as the percentage of long-term debt to total assets. High leverage may handle corporate strategies to reduce waste. Corporate long-term assets (</w:t>
      </w:r>
      <w:r w:rsidR="000564A9" w:rsidRPr="00AF7067">
        <w:rPr>
          <w:rFonts w:asciiTheme="majorBidi" w:hAnsiTheme="majorBidi" w:cstheme="majorBidi"/>
          <w:i/>
          <w:iCs/>
          <w:kern w:val="0"/>
        </w:rPr>
        <w:t>PPE</w:t>
      </w:r>
      <w:r w:rsidR="000564A9" w:rsidRPr="00AF7067">
        <w:rPr>
          <w:rFonts w:asciiTheme="majorBidi" w:hAnsiTheme="majorBidi" w:cstheme="majorBidi"/>
          <w:kern w:val="0"/>
        </w:rPr>
        <w:t xml:space="preserve">) </w:t>
      </w:r>
      <w:proofErr w:type="gramStart"/>
      <w:r w:rsidR="000564A9" w:rsidRPr="00AF7067">
        <w:rPr>
          <w:rFonts w:asciiTheme="majorBidi" w:hAnsiTheme="majorBidi" w:cstheme="majorBidi"/>
          <w:kern w:val="0"/>
        </w:rPr>
        <w:t>is</w:t>
      </w:r>
      <w:proofErr w:type="gramEnd"/>
      <w:r w:rsidR="000564A9" w:rsidRPr="00AF7067">
        <w:rPr>
          <w:rFonts w:asciiTheme="majorBidi" w:hAnsiTheme="majorBidi" w:cstheme="majorBidi"/>
          <w:kern w:val="0"/>
        </w:rPr>
        <w:t xml:space="preserve"> the percentage of long-term assets</w:t>
      </w:r>
      <w:r>
        <w:rPr>
          <w:rFonts w:asciiTheme="majorBidi" w:hAnsiTheme="majorBidi" w:cstheme="majorBidi"/>
          <w:kern w:val="0"/>
        </w:rPr>
        <w:t xml:space="preserve"> relative to</w:t>
      </w:r>
      <w:r w:rsidR="000564A9" w:rsidRPr="00AF7067">
        <w:rPr>
          <w:rFonts w:asciiTheme="majorBidi" w:hAnsiTheme="majorBidi" w:cstheme="majorBidi"/>
          <w:kern w:val="0"/>
        </w:rPr>
        <w:t xml:space="preserve"> total assets. The percentage of female on the board</w:t>
      </w:r>
      <w:r>
        <w:rPr>
          <w:rFonts w:asciiTheme="majorBidi" w:hAnsiTheme="majorBidi" w:cstheme="majorBidi"/>
          <w:kern w:val="0"/>
        </w:rPr>
        <w:t xml:space="preserve"> of directors</w:t>
      </w:r>
      <w:r w:rsidR="000564A9" w:rsidRPr="00AF7067">
        <w:rPr>
          <w:rFonts w:asciiTheme="majorBidi" w:hAnsiTheme="majorBidi" w:cstheme="majorBidi"/>
          <w:kern w:val="0"/>
        </w:rPr>
        <w:t xml:space="preserve"> (</w:t>
      </w:r>
      <w:r w:rsidR="000564A9" w:rsidRPr="00AF7067">
        <w:rPr>
          <w:rFonts w:asciiTheme="majorBidi" w:hAnsiTheme="majorBidi" w:cstheme="majorBidi"/>
          <w:i/>
          <w:iCs/>
          <w:kern w:val="0"/>
        </w:rPr>
        <w:t>%</w:t>
      </w:r>
      <w:proofErr w:type="spellStart"/>
      <w:r w:rsidR="000564A9" w:rsidRPr="00AF7067">
        <w:rPr>
          <w:rFonts w:asciiTheme="majorBidi" w:hAnsiTheme="majorBidi" w:cstheme="majorBidi"/>
          <w:i/>
          <w:iCs/>
          <w:kern w:val="0"/>
        </w:rPr>
        <w:t>FemaleDir</w:t>
      </w:r>
      <w:proofErr w:type="spellEnd"/>
      <w:r w:rsidR="000564A9" w:rsidRPr="00AF7067">
        <w:rPr>
          <w:rFonts w:asciiTheme="majorBidi" w:hAnsiTheme="majorBidi" w:cstheme="majorBidi"/>
          <w:kern w:val="0"/>
        </w:rPr>
        <w:t xml:space="preserve">). </w:t>
      </w:r>
      <w:r>
        <w:rPr>
          <w:rFonts w:asciiTheme="majorBidi" w:hAnsiTheme="majorBidi" w:cstheme="majorBidi"/>
          <w:kern w:val="0"/>
        </w:rPr>
        <w:t>The</w:t>
      </w:r>
      <w:r w:rsidR="000564A9" w:rsidRPr="00AF7067">
        <w:rPr>
          <w:rFonts w:asciiTheme="majorBidi" w:hAnsiTheme="majorBidi" w:cstheme="majorBidi"/>
          <w:kern w:val="0"/>
        </w:rPr>
        <w:t xml:space="preserve"> size</w:t>
      </w:r>
      <w:r>
        <w:rPr>
          <w:rFonts w:asciiTheme="majorBidi" w:hAnsiTheme="majorBidi" w:cstheme="majorBidi"/>
          <w:kern w:val="0"/>
        </w:rPr>
        <w:t xml:space="preserve"> of the board of directors</w:t>
      </w:r>
      <w:r w:rsidR="000564A9" w:rsidRPr="00AF7067">
        <w:rPr>
          <w:rFonts w:asciiTheme="majorBidi" w:hAnsiTheme="majorBidi" w:cstheme="majorBidi"/>
          <w:kern w:val="0"/>
        </w:rPr>
        <w:t xml:space="preserve"> proxied as the natural log</w:t>
      </w:r>
      <w:r>
        <w:rPr>
          <w:rFonts w:asciiTheme="majorBidi" w:hAnsiTheme="majorBidi" w:cstheme="majorBidi"/>
          <w:kern w:val="0"/>
        </w:rPr>
        <w:t xml:space="preserve"> of the </w:t>
      </w:r>
      <w:r w:rsidR="000564A9" w:rsidRPr="00AF7067">
        <w:rPr>
          <w:rFonts w:asciiTheme="majorBidi" w:hAnsiTheme="majorBidi" w:cstheme="majorBidi"/>
          <w:kern w:val="0"/>
        </w:rPr>
        <w:t>number of board members (</w:t>
      </w:r>
      <w:proofErr w:type="spellStart"/>
      <w:r w:rsidR="000564A9" w:rsidRPr="00AF7067">
        <w:rPr>
          <w:rFonts w:asciiTheme="majorBidi" w:hAnsiTheme="majorBidi" w:cstheme="majorBidi"/>
          <w:i/>
          <w:iCs/>
          <w:kern w:val="0"/>
        </w:rPr>
        <w:t>BoardSize</w:t>
      </w:r>
      <w:proofErr w:type="spellEnd"/>
      <w:r w:rsidR="000564A9" w:rsidRPr="00AF7067">
        <w:rPr>
          <w:rFonts w:asciiTheme="majorBidi" w:hAnsiTheme="majorBidi" w:cstheme="majorBidi"/>
          <w:kern w:val="0"/>
        </w:rPr>
        <w:t>). CEO duality (</w:t>
      </w:r>
      <w:r w:rsidR="000564A9" w:rsidRPr="00AF7067">
        <w:rPr>
          <w:rFonts w:asciiTheme="majorBidi" w:hAnsiTheme="majorBidi" w:cstheme="majorBidi"/>
          <w:i/>
          <w:iCs/>
          <w:kern w:val="0"/>
        </w:rPr>
        <w:t>Duality</w:t>
      </w:r>
      <w:r w:rsidR="000564A9" w:rsidRPr="00AF7067">
        <w:rPr>
          <w:rFonts w:asciiTheme="majorBidi" w:hAnsiTheme="majorBidi" w:cstheme="majorBidi"/>
          <w:kern w:val="0"/>
        </w:rPr>
        <w:t xml:space="preserve">) is a </w:t>
      </w:r>
      <w:r>
        <w:rPr>
          <w:rFonts w:asciiTheme="majorBidi" w:hAnsiTheme="majorBidi" w:cstheme="majorBidi"/>
          <w:kern w:val="0"/>
        </w:rPr>
        <w:t>dummy</w:t>
      </w:r>
      <w:r w:rsidR="000564A9" w:rsidRPr="00AF7067">
        <w:rPr>
          <w:rFonts w:asciiTheme="majorBidi" w:hAnsiTheme="majorBidi" w:cstheme="majorBidi"/>
          <w:kern w:val="0"/>
        </w:rPr>
        <w:t xml:space="preserve"> variable takes 1 if the CEO is </w:t>
      </w:r>
      <w:r>
        <w:rPr>
          <w:rFonts w:asciiTheme="majorBidi" w:hAnsiTheme="majorBidi" w:cstheme="majorBidi"/>
          <w:kern w:val="0"/>
        </w:rPr>
        <w:t xml:space="preserve">also </w:t>
      </w:r>
      <w:r w:rsidR="000564A9" w:rsidRPr="00AF7067">
        <w:rPr>
          <w:rFonts w:asciiTheme="majorBidi" w:hAnsiTheme="majorBidi" w:cstheme="majorBidi"/>
          <w:kern w:val="0"/>
        </w:rPr>
        <w:t>the chair</w:t>
      </w:r>
      <w:r>
        <w:rPr>
          <w:rFonts w:asciiTheme="majorBidi" w:hAnsiTheme="majorBidi" w:cstheme="majorBidi"/>
          <w:kern w:val="0"/>
        </w:rPr>
        <w:t>person</w:t>
      </w:r>
      <w:r w:rsidR="000564A9" w:rsidRPr="00AF7067">
        <w:rPr>
          <w:rFonts w:asciiTheme="majorBidi" w:hAnsiTheme="majorBidi" w:cstheme="majorBidi"/>
          <w:kern w:val="0"/>
        </w:rPr>
        <w:t xml:space="preserve"> of the board. Finally, we control for the natural logarithm of county-level GDP (</w:t>
      </w:r>
      <w:proofErr w:type="spellStart"/>
      <w:r w:rsidR="000564A9" w:rsidRPr="00AF7067">
        <w:rPr>
          <w:rFonts w:asciiTheme="majorBidi" w:hAnsiTheme="majorBidi" w:cstheme="majorBidi"/>
          <w:i/>
          <w:iCs/>
          <w:kern w:val="0"/>
        </w:rPr>
        <w:t>LnGDP</w:t>
      </w:r>
      <w:proofErr w:type="spellEnd"/>
      <w:r w:rsidR="000564A9" w:rsidRPr="00AF7067">
        <w:rPr>
          <w:rFonts w:asciiTheme="majorBidi" w:hAnsiTheme="majorBidi" w:cstheme="majorBidi"/>
          <w:kern w:val="0"/>
        </w:rPr>
        <w:t xml:space="preserve">). </w:t>
      </w:r>
    </w:p>
    <w:p w14:paraId="1D9ABEA7" w14:textId="77777777"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b/>
          <w:bCs/>
          <w:kern w:val="0"/>
        </w:rPr>
      </w:pPr>
      <w:r w:rsidRPr="00AF7067">
        <w:rPr>
          <w:rFonts w:asciiTheme="majorBidi" w:hAnsiTheme="majorBidi" w:cstheme="majorBidi"/>
          <w:b/>
          <w:bCs/>
          <w:kern w:val="0"/>
        </w:rPr>
        <w:t xml:space="preserve">3.4. Empirical model </w:t>
      </w:r>
    </w:p>
    <w:p w14:paraId="5490D533" w14:textId="4425335D"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kern w:val="0"/>
        </w:rPr>
      </w:pPr>
      <w:r w:rsidRPr="00AF7067">
        <w:rPr>
          <w:rFonts w:asciiTheme="majorBidi" w:hAnsiTheme="majorBidi" w:cstheme="majorBidi"/>
          <w:kern w:val="0"/>
        </w:rPr>
        <w:t xml:space="preserve">The following model </w:t>
      </w:r>
      <w:r w:rsidR="00E23D24">
        <w:rPr>
          <w:rFonts w:asciiTheme="majorBidi" w:hAnsiTheme="majorBidi" w:cstheme="majorBidi"/>
          <w:kern w:val="0"/>
        </w:rPr>
        <w:t>is</w:t>
      </w:r>
      <w:r w:rsidRPr="00AF7067">
        <w:rPr>
          <w:rFonts w:asciiTheme="majorBidi" w:hAnsiTheme="majorBidi" w:cstheme="majorBidi"/>
          <w:kern w:val="0"/>
        </w:rPr>
        <w:t xml:space="preserve"> estimated </w:t>
      </w:r>
      <w:proofErr w:type="gramStart"/>
      <w:r w:rsidRPr="00AF7067">
        <w:rPr>
          <w:rFonts w:asciiTheme="majorBidi" w:hAnsiTheme="majorBidi" w:cstheme="majorBidi"/>
          <w:kern w:val="0"/>
        </w:rPr>
        <w:t>using</w:t>
      </w:r>
      <w:proofErr w:type="gramEnd"/>
      <w:r w:rsidRPr="00AF7067">
        <w:rPr>
          <w:rFonts w:asciiTheme="majorBidi" w:hAnsiTheme="majorBidi" w:cstheme="majorBidi"/>
          <w:kern w:val="0"/>
        </w:rPr>
        <w:t xml:space="preserve"> OLS regression</w:t>
      </w:r>
      <w:r w:rsidR="00E23D24">
        <w:rPr>
          <w:rFonts w:asciiTheme="majorBidi" w:hAnsiTheme="majorBidi" w:cstheme="majorBidi"/>
          <w:kern w:val="0"/>
        </w:rPr>
        <w:t>s with year, industry and fixed effects:</w:t>
      </w:r>
      <w:r w:rsidRPr="00AF7067">
        <w:rPr>
          <w:rFonts w:asciiTheme="majorBidi" w:hAnsiTheme="majorBidi" w:cstheme="majorBidi"/>
          <w:kern w:val="0"/>
        </w:rPr>
        <w:t xml:space="preserve"> </w:t>
      </w:r>
    </w:p>
    <w:bookmarkStart w:id="2" w:name="_Hlk158023220"/>
    <w:bookmarkStart w:id="3" w:name="_Hlk170846772"/>
    <w:p w14:paraId="534FD8C6" w14:textId="77777777" w:rsidR="000564A9" w:rsidRPr="00AF7067" w:rsidRDefault="00000000" w:rsidP="00232E5C">
      <w:pPr>
        <w:widowControl w:val="0"/>
        <w:autoSpaceDE w:val="0"/>
        <w:autoSpaceDN w:val="0"/>
        <w:adjustRightInd w:val="0"/>
        <w:spacing w:after="0" w:line="480" w:lineRule="auto"/>
        <w:jc w:val="both"/>
        <w:rPr>
          <w:rFonts w:asciiTheme="majorBidi" w:hAnsiTheme="majorBidi" w:cstheme="majorBidi"/>
          <w:kern w:val="0"/>
        </w:rPr>
      </w:pPr>
      <m:oMathPara>
        <m:oMath>
          <m:sSub>
            <m:sSubPr>
              <m:ctrlPr>
                <w:rPr>
                  <w:rFonts w:ascii="Cambria Math" w:eastAsia="Calibri" w:hAnsi="Cambria Math" w:cstheme="majorBidi"/>
                  <w:i/>
                  <w:iCs/>
                  <w:kern w:val="0"/>
                  <w:lang w:eastAsia="en-US"/>
                </w:rPr>
              </m:ctrlPr>
            </m:sSubPr>
            <m:e>
              <m:r>
                <w:rPr>
                  <w:rFonts w:ascii="Cambria Math" w:eastAsia="Calibri" w:hAnsi="Cambria Math" w:cstheme="majorBidi"/>
                  <w:kern w:val="0"/>
                  <w:lang w:eastAsia="en-US"/>
                </w:rPr>
                <m:t>WasteManagement</m:t>
              </m:r>
            </m:e>
            <m:sub>
              <w:bookmarkStart w:id="4" w:name="_Hlk170822330"/>
              <m:r>
                <w:rPr>
                  <w:rFonts w:ascii="Cambria Math" w:eastAsia="Calibri" w:hAnsi="Cambria Math" w:cstheme="majorBidi"/>
                  <w:kern w:val="0"/>
                  <w:vertAlign w:val="subscript"/>
                </w:rPr>
                <m:t>i</m:t>
              </m:r>
              <w:bookmarkEnd w:id="4"/>
              <m:r>
                <w:rPr>
                  <w:rFonts w:ascii="Cambria Math" w:eastAsia="Calibri" w:hAnsi="Cambria Math" w:cstheme="majorBidi"/>
                  <w:kern w:val="0"/>
                  <w:vertAlign w:val="subscript"/>
                </w:rPr>
                <m:t>,t</m:t>
              </m:r>
            </m:sub>
          </m:sSub>
          <m:r>
            <w:rPr>
              <w:rFonts w:ascii="Cambria Math" w:eastAsia="Calibri" w:hAnsi="Cambria Math" w:cstheme="majorBidi"/>
              <w:kern w:val="0"/>
              <w:vertAlign w:val="subscript"/>
            </w:rPr>
            <m:t>=</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0</m:t>
              </m:r>
            </m:sub>
          </m:sSub>
          <m:r>
            <w:rPr>
              <w:rFonts w:ascii="Cambria Math" w:eastAsia="Calibri" w:hAnsi="Cambria Math" w:cstheme="majorBidi"/>
              <w:kern w:val="0"/>
            </w:rPr>
            <m:t xml:space="preserve">+ </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1</m:t>
              </m:r>
            </m:sub>
          </m:sSub>
          <m:sSub>
            <m:sSubPr>
              <m:ctrlPr>
                <w:rPr>
                  <w:rFonts w:ascii="Cambria Math" w:eastAsia="Calibri" w:hAnsi="Cambria Math" w:cstheme="majorBidi"/>
                  <w:i/>
                  <w:iCs/>
                  <w:kern w:val="0"/>
                </w:rPr>
              </m:ctrlPr>
            </m:sSubPr>
            <m:e>
              <m:r>
                <w:rPr>
                  <w:rFonts w:ascii="Cambria Math" w:eastAsia="Calibri" w:hAnsi="Cambria Math" w:cstheme="majorBidi"/>
                  <w:kern w:val="0"/>
                </w:rPr>
                <m:t>%FemaleExc</m:t>
              </m:r>
            </m:e>
            <m:sub>
              <m:r>
                <w:rPr>
                  <w:rFonts w:ascii="Cambria Math" w:eastAsia="Calibri" w:hAnsi="Cambria Math" w:cstheme="majorBidi"/>
                  <w:kern w:val="0"/>
                  <w:vertAlign w:val="subscript"/>
                </w:rPr>
                <m:t xml:space="preserve"> i,t</m:t>
              </m:r>
            </m:sub>
          </m:sSub>
          <w:bookmarkStart w:id="5" w:name="_Hlk170822635"/>
          <m:r>
            <w:rPr>
              <w:rFonts w:ascii="Cambria Math" w:eastAsia="Calibri" w:hAnsi="Cambria Math" w:cstheme="majorBidi"/>
              <w:kern w:val="0"/>
            </w:rPr>
            <m:t xml:space="preserve">+ </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2</m:t>
              </m:r>
            </m:sub>
          </m:sSub>
          <m:sSub>
            <m:sSubPr>
              <m:ctrlPr>
                <w:rPr>
                  <w:rFonts w:ascii="Cambria Math" w:eastAsia="Calibri" w:hAnsi="Cambria Math" w:cstheme="majorBidi"/>
                  <w:i/>
                  <w:kern w:val="0"/>
                </w:rPr>
              </m:ctrlPr>
            </m:sSubPr>
            <m:e>
              <m:r>
                <w:rPr>
                  <w:rFonts w:ascii="Cambria Math" w:eastAsia="Calibri" w:hAnsi="Cambria Math" w:cstheme="majorBidi"/>
                  <w:kern w:val="0"/>
                </w:rPr>
                <m:t>SIZE</m:t>
              </m:r>
            </m:e>
            <m:sub>
              <m:r>
                <w:rPr>
                  <w:rFonts w:ascii="Cambria Math" w:eastAsia="Calibri" w:hAnsi="Cambria Math" w:cstheme="majorBidi"/>
                  <w:kern w:val="0"/>
                </w:rPr>
                <m:t>i,t</m:t>
              </m:r>
            </m:sub>
          </m:sSub>
          <m:r>
            <w:rPr>
              <w:rFonts w:ascii="Cambria Math" w:eastAsia="Calibri" w:hAnsi="Cambria Math" w:cstheme="majorBidi"/>
              <w:kern w:val="0"/>
            </w:rPr>
            <m:t>+</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3</m:t>
              </m:r>
            </m:sub>
          </m:sSub>
          <m:sSub>
            <m:sSubPr>
              <m:ctrlPr>
                <w:rPr>
                  <w:rFonts w:ascii="Cambria Math" w:eastAsia="Calibri" w:hAnsi="Cambria Math" w:cstheme="majorBidi"/>
                  <w:i/>
                  <w:iCs/>
                  <w:kern w:val="0"/>
                </w:rPr>
              </m:ctrlPr>
            </m:sSubPr>
            <m:e>
              <m:r>
                <w:rPr>
                  <w:rFonts w:ascii="Cambria Math" w:eastAsia="Calibri" w:hAnsi="Cambria Math" w:cstheme="majorBidi"/>
                  <w:kern w:val="0"/>
                </w:rPr>
                <m:t>Tobin’s Q</m:t>
              </m:r>
            </m:e>
            <m:sub>
              <m:r>
                <w:rPr>
                  <w:rFonts w:ascii="Cambria Math" w:eastAsia="Calibri" w:hAnsi="Cambria Math" w:cstheme="majorBidi"/>
                  <w:kern w:val="0"/>
                  <w:vertAlign w:val="subscript"/>
                </w:rPr>
                <m:t>i,t</m:t>
              </m:r>
            </m:sub>
          </m:sSub>
          <m:r>
            <w:rPr>
              <w:rFonts w:ascii="Cambria Math" w:eastAsia="Calibri" w:hAnsi="Cambria Math" w:cstheme="majorBidi"/>
              <w:kern w:val="0"/>
            </w:rPr>
            <m:t xml:space="preserve">+ </m:t>
          </m:r>
          <w:bookmarkStart w:id="6" w:name="_Hlk170822351"/>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4</m:t>
              </m:r>
            </m:sub>
          </m:sSub>
          <m:sSub>
            <m:sSubPr>
              <m:ctrlPr>
                <w:rPr>
                  <w:rFonts w:ascii="Cambria Math" w:eastAsia="Calibri" w:hAnsi="Cambria Math" w:cstheme="majorBidi"/>
                  <w:i/>
                  <w:iCs/>
                  <w:kern w:val="0"/>
                </w:rPr>
              </m:ctrlPr>
            </m:sSubPr>
            <m:e>
              <m:r>
                <w:rPr>
                  <w:rFonts w:ascii="Cambria Math" w:eastAsia="Calibri" w:hAnsi="Cambria Math" w:cstheme="majorBidi"/>
                  <w:kern w:val="0"/>
                </w:rPr>
                <m:t>Profitability</m:t>
              </m:r>
            </m:e>
            <m:sub>
              <m:r>
                <w:rPr>
                  <w:rFonts w:ascii="Cambria Math" w:eastAsia="Calibri" w:hAnsi="Cambria Math" w:cstheme="majorBidi"/>
                  <w:kern w:val="0"/>
                  <w:vertAlign w:val="subscript"/>
                </w:rPr>
                <m:t>i,t</m:t>
              </m:r>
            </m:sub>
          </m:sSub>
          <w:bookmarkEnd w:id="6"/>
          <m:r>
            <w:rPr>
              <w:rFonts w:ascii="Cambria Math" w:eastAsia="Calibri" w:hAnsi="Cambria Math" w:cstheme="majorBidi"/>
              <w:kern w:val="0"/>
            </w:rPr>
            <m:t>+</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5</m:t>
              </m:r>
            </m:sub>
          </m:sSub>
          <m:sSub>
            <m:sSubPr>
              <m:ctrlPr>
                <w:rPr>
                  <w:rFonts w:ascii="Cambria Math" w:eastAsia="Calibri" w:hAnsi="Cambria Math" w:cstheme="majorBidi"/>
                  <w:i/>
                  <w:iCs/>
                  <w:kern w:val="0"/>
                  <w:vertAlign w:val="subscript"/>
                </w:rPr>
              </m:ctrlPr>
            </m:sSubPr>
            <m:e>
              <m:r>
                <w:rPr>
                  <w:rFonts w:ascii="Cambria Math" w:eastAsia="Calibri" w:hAnsi="Cambria Math" w:cstheme="majorBidi"/>
                  <w:kern w:val="0"/>
                  <w:vertAlign w:val="subscript"/>
                </w:rPr>
                <m:t>Capex</m:t>
              </m:r>
              <m:ctrlPr>
                <w:rPr>
                  <w:rFonts w:ascii="Cambria Math" w:eastAsia="Calibri" w:hAnsi="Cambria Math" w:cstheme="majorBidi"/>
                  <w:i/>
                  <w:kern w:val="0"/>
                  <w:lang w:eastAsia="en-US"/>
                </w:rPr>
              </m:ctrlPr>
            </m:e>
            <m:sub>
              <m:r>
                <w:rPr>
                  <w:rFonts w:ascii="Cambria Math" w:eastAsia="Calibri" w:hAnsi="Cambria Math" w:cstheme="majorBidi"/>
                  <w:kern w:val="0"/>
                  <w:vertAlign w:val="subscript"/>
                </w:rPr>
                <m:t>i,t</m:t>
              </m:r>
            </m:sub>
          </m:sSub>
          <m:r>
            <w:rPr>
              <w:rFonts w:ascii="Cambria Math" w:eastAsia="Calibri" w:hAnsi="Cambria Math" w:cstheme="majorBidi"/>
              <w:kern w:val="0"/>
            </w:rPr>
            <m:t>+</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6</m:t>
              </m:r>
            </m:sub>
          </m:sSub>
          <m:sSub>
            <m:sSubPr>
              <m:ctrlPr>
                <w:rPr>
                  <w:rFonts w:ascii="Cambria Math" w:eastAsia="Calibri" w:hAnsi="Cambria Math" w:cstheme="majorBidi"/>
                  <w:i/>
                  <w:iCs/>
                  <w:kern w:val="0"/>
                </w:rPr>
              </m:ctrlPr>
            </m:sSubPr>
            <m:e>
              <m:r>
                <w:rPr>
                  <w:rFonts w:ascii="Cambria Math" w:eastAsia="Calibri" w:hAnsi="Cambria Math" w:cstheme="majorBidi"/>
                  <w:kern w:val="0"/>
                </w:rPr>
                <m:t>Leverage</m:t>
              </m:r>
            </m:e>
            <m:sub>
              <m:r>
                <w:rPr>
                  <w:rFonts w:ascii="Cambria Math" w:eastAsia="Calibri" w:hAnsi="Cambria Math" w:cstheme="majorBidi"/>
                  <w:kern w:val="0"/>
                  <w:vertAlign w:val="subscript"/>
                </w:rPr>
                <m:t>i,t</m:t>
              </m:r>
            </m:sub>
          </m:sSub>
          <m:r>
            <w:rPr>
              <w:rFonts w:ascii="Cambria Math" w:eastAsia="Calibri" w:hAnsi="Cambria Math" w:cstheme="majorBidi"/>
              <w:kern w:val="0"/>
            </w:rPr>
            <m:t>+</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7</m:t>
              </m:r>
            </m:sub>
          </m:sSub>
          <m:sSub>
            <m:sSubPr>
              <m:ctrlPr>
                <w:rPr>
                  <w:rFonts w:ascii="Cambria Math" w:eastAsia="Calibri" w:hAnsi="Cambria Math" w:cstheme="majorBidi"/>
                  <w:i/>
                  <w:kern w:val="0"/>
                </w:rPr>
              </m:ctrlPr>
            </m:sSubPr>
            <m:e>
              <m:r>
                <w:rPr>
                  <w:rFonts w:ascii="Cambria Math" w:eastAsia="Calibri" w:hAnsi="Cambria Math" w:cstheme="majorBidi"/>
                  <w:kern w:val="0"/>
                </w:rPr>
                <m:t>PPE</m:t>
              </m:r>
            </m:e>
            <m:sub>
              <m:r>
                <w:rPr>
                  <w:rFonts w:ascii="Cambria Math" w:eastAsia="Calibri" w:hAnsi="Cambria Math" w:cstheme="majorBidi"/>
                  <w:kern w:val="0"/>
                </w:rPr>
                <m:t>i,t</m:t>
              </m:r>
            </m:sub>
          </m:sSub>
          <w:bookmarkEnd w:id="5"/>
          <m:r>
            <w:rPr>
              <w:rFonts w:ascii="Cambria Math" w:eastAsia="Calibri" w:hAnsi="Cambria Math" w:cstheme="majorBidi"/>
              <w:kern w:val="0"/>
            </w:rPr>
            <m:t xml:space="preserve">+ </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8</m:t>
              </m:r>
            </m:sub>
          </m:sSub>
          <m:sSub>
            <m:sSubPr>
              <m:ctrlPr>
                <w:rPr>
                  <w:rFonts w:ascii="Cambria Math" w:eastAsia="Calibri" w:hAnsi="Cambria Math" w:cstheme="majorBidi"/>
                  <w:i/>
                  <w:kern w:val="0"/>
                </w:rPr>
              </m:ctrlPr>
            </m:sSubPr>
            <m:e>
              <m:r>
                <w:rPr>
                  <w:rFonts w:ascii="Cambria Math" w:eastAsia="Calibri" w:hAnsi="Cambria Math" w:cstheme="majorBidi"/>
                  <w:kern w:val="0"/>
                </w:rPr>
                <m:t>%FemaleDir</m:t>
              </m:r>
            </m:e>
            <m:sub>
              <m:r>
                <w:rPr>
                  <w:rFonts w:ascii="Cambria Math" w:eastAsia="Calibri" w:hAnsi="Cambria Math" w:cstheme="majorBidi"/>
                  <w:kern w:val="0"/>
                </w:rPr>
                <m:t>i,t</m:t>
              </m:r>
            </m:sub>
          </m:sSub>
          <m:r>
            <w:rPr>
              <w:rFonts w:ascii="Cambria Math" w:eastAsia="Calibri" w:hAnsi="Cambria Math" w:cstheme="majorBidi"/>
              <w:kern w:val="0"/>
            </w:rPr>
            <m:t>+</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rPr>
                <m:t>9</m:t>
              </m:r>
            </m:sub>
          </m:sSub>
          <m:sSub>
            <m:sSubPr>
              <m:ctrlPr>
                <w:rPr>
                  <w:rFonts w:ascii="Cambria Math" w:eastAsia="Calibri" w:hAnsi="Cambria Math" w:cstheme="majorBidi"/>
                  <w:i/>
                  <w:iCs/>
                  <w:kern w:val="0"/>
                </w:rPr>
              </m:ctrlPr>
            </m:sSubPr>
            <m:e>
              <m:r>
                <w:rPr>
                  <w:rFonts w:ascii="Cambria Math" w:eastAsia="Calibri" w:hAnsi="Cambria Math" w:cstheme="majorBidi"/>
                  <w:kern w:val="0"/>
                </w:rPr>
                <m:t>BoardSize</m:t>
              </m:r>
            </m:e>
            <m:sub>
              <m:r>
                <w:rPr>
                  <w:rFonts w:ascii="Cambria Math" w:eastAsia="Calibri" w:hAnsi="Cambria Math" w:cstheme="majorBidi"/>
                  <w:kern w:val="0"/>
                  <w:vertAlign w:val="subscript"/>
                </w:rPr>
                <m:t>i,t</m:t>
              </m:r>
            </m:sub>
          </m:sSub>
          <m:r>
            <w:rPr>
              <w:rFonts w:ascii="Cambria Math" w:eastAsia="Calibri" w:hAnsi="Cambria Math" w:cstheme="majorBidi"/>
              <w:kern w:val="0"/>
            </w:rPr>
            <m:t xml:space="preserve">+ </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10</m:t>
              </m:r>
            </m:sub>
          </m:sSub>
          <m:sSub>
            <m:sSubPr>
              <m:ctrlPr>
                <w:rPr>
                  <w:rFonts w:ascii="Cambria Math" w:eastAsia="Calibri" w:hAnsi="Cambria Math" w:cstheme="majorBidi"/>
                  <w:i/>
                  <w:iCs/>
                  <w:kern w:val="0"/>
                </w:rPr>
              </m:ctrlPr>
            </m:sSubPr>
            <m:e>
              <m:r>
                <w:rPr>
                  <w:rFonts w:ascii="Cambria Math" w:eastAsia="Calibri" w:hAnsi="Cambria Math" w:cstheme="majorBidi"/>
                  <w:kern w:val="0"/>
                </w:rPr>
                <m:t>Duality</m:t>
              </m:r>
            </m:e>
            <m:sub>
              <m:r>
                <w:rPr>
                  <w:rFonts w:ascii="Cambria Math" w:eastAsia="Calibri" w:hAnsi="Cambria Math" w:cstheme="majorBidi"/>
                  <w:kern w:val="0"/>
                  <w:vertAlign w:val="subscript"/>
                </w:rPr>
                <m:t>i,t</m:t>
              </m:r>
            </m:sub>
          </m:sSub>
          <m:r>
            <w:rPr>
              <w:rFonts w:ascii="Cambria Math" w:eastAsia="Calibri" w:hAnsi="Cambria Math" w:cstheme="majorBidi"/>
              <w:kern w:val="0"/>
            </w:rPr>
            <m:t>+</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11</m:t>
              </m:r>
            </m:sub>
          </m:sSub>
          <m:r>
            <w:rPr>
              <w:rFonts w:ascii="Cambria Math" w:eastAsia="Calibri" w:hAnsi="Cambria Math" w:cstheme="majorBidi"/>
              <w:kern w:val="0"/>
            </w:rPr>
            <m:t>LnGD</m:t>
          </m:r>
          <m:sSub>
            <m:sSubPr>
              <m:ctrlPr>
                <w:rPr>
                  <w:rFonts w:ascii="Cambria Math" w:eastAsia="Calibri" w:hAnsi="Cambria Math" w:cstheme="majorBidi"/>
                  <w:i/>
                  <w:kern w:val="0"/>
                </w:rPr>
              </m:ctrlPr>
            </m:sSubPr>
            <m:e>
              <m:r>
                <w:rPr>
                  <w:rFonts w:ascii="Cambria Math" w:eastAsia="Calibri" w:hAnsi="Cambria Math" w:cstheme="majorBidi"/>
                  <w:kern w:val="0"/>
                </w:rPr>
                <m:t>P</m:t>
              </m:r>
            </m:e>
            <m:sub>
              <m:r>
                <w:rPr>
                  <w:rFonts w:ascii="Cambria Math" w:eastAsia="Calibri" w:hAnsi="Cambria Math" w:cstheme="majorBidi"/>
                  <w:kern w:val="0"/>
                  <w:vertAlign w:val="subscript"/>
                </w:rPr>
                <m:t>i,t</m:t>
              </m:r>
            </m:sub>
          </m:sSub>
          <m:r>
            <w:rPr>
              <w:rFonts w:ascii="Cambria Math" w:eastAsia="Calibri" w:hAnsi="Cambria Math" w:cstheme="majorBidi"/>
              <w:kern w:val="0"/>
            </w:rPr>
            <m:t>+</m:t>
          </m:r>
          <w:bookmarkStart w:id="7" w:name="_Hlk170823272"/>
          <m:r>
            <w:rPr>
              <w:rFonts w:ascii="Cambria Math" w:eastAsia="Calibri" w:hAnsi="Cambria Math" w:cstheme="majorBidi"/>
              <w:kern w:val="0"/>
            </w:rPr>
            <m:t>YearFixed+IndustryFixed+CountryFixed</m:t>
          </m:r>
          <w:bookmarkEnd w:id="7"/>
          <m:r>
            <w:rPr>
              <w:rFonts w:ascii="Cambria Math" w:eastAsia="Calibri" w:hAnsi="Cambria Math" w:cstheme="majorBidi"/>
              <w:kern w:val="0"/>
            </w:rPr>
            <m:t>+</m:t>
          </m:r>
          <m:sSub>
            <m:sSubPr>
              <m:ctrlPr>
                <w:rPr>
                  <w:rFonts w:ascii="Cambria Math" w:eastAsia="Calibri" w:hAnsi="Cambria Math" w:cstheme="majorBidi"/>
                  <w:i/>
                  <w:iCs/>
                  <w:kern w:val="0"/>
                </w:rPr>
              </m:ctrlPr>
            </m:sSubPr>
            <m:e>
              <m:r>
                <w:rPr>
                  <w:rFonts w:ascii="Cambria Math" w:eastAsia="Calibri" w:hAnsi="Cambria Math" w:cstheme="majorBidi"/>
                  <w:kern w:val="0"/>
                </w:rPr>
                <m:t>ε</m:t>
              </m:r>
            </m:e>
            <m:sub>
              <m:r>
                <w:rPr>
                  <w:rFonts w:ascii="Cambria Math" w:eastAsia="Calibri" w:hAnsi="Cambria Math" w:cstheme="majorBidi"/>
                  <w:kern w:val="0"/>
                  <w:vertAlign w:val="subscript"/>
                </w:rPr>
                <m:t>i,t</m:t>
              </m:r>
            </m:sub>
          </m:sSub>
          <w:bookmarkEnd w:id="2"/>
          <m:r>
            <w:rPr>
              <w:rFonts w:ascii="Cambria Math" w:eastAsia="Calibri" w:hAnsi="Cambria Math" w:cstheme="majorBidi"/>
              <w:kern w:val="0"/>
            </w:rPr>
            <m:t xml:space="preserve">                                                     (1)</m:t>
          </m:r>
        </m:oMath>
      </m:oMathPara>
      <w:bookmarkEnd w:id="3"/>
    </w:p>
    <w:p w14:paraId="393BF634" w14:textId="77777777"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kern w:val="0"/>
        </w:rPr>
      </w:pPr>
    </w:p>
    <w:p w14:paraId="4C60ED4D" w14:textId="62305F3C"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kern w:val="0"/>
        </w:rPr>
      </w:pPr>
      <w:r w:rsidRPr="00AF7067">
        <w:rPr>
          <w:rFonts w:asciiTheme="majorBidi" w:hAnsiTheme="majorBidi" w:cstheme="majorBidi"/>
          <w:kern w:val="0"/>
        </w:rPr>
        <w:t xml:space="preserve">In this equation, </w:t>
      </w:r>
      <w:proofErr w:type="spellStart"/>
      <w:r w:rsidRPr="00AF7067">
        <w:rPr>
          <w:rFonts w:asciiTheme="majorBidi" w:hAnsiTheme="majorBidi" w:cstheme="majorBidi"/>
          <w:i/>
          <w:iCs/>
          <w:kern w:val="0"/>
        </w:rPr>
        <w:t>i</w:t>
      </w:r>
      <w:proofErr w:type="spellEnd"/>
      <w:r w:rsidRPr="00AF7067">
        <w:rPr>
          <w:rFonts w:asciiTheme="majorBidi" w:hAnsiTheme="majorBidi" w:cstheme="majorBidi"/>
          <w:kern w:val="0"/>
        </w:rPr>
        <w:t xml:space="preserve"> and </w:t>
      </w:r>
      <w:r w:rsidRPr="00AF7067">
        <w:rPr>
          <w:rFonts w:asciiTheme="majorBidi" w:hAnsiTheme="majorBidi" w:cstheme="majorBidi"/>
          <w:i/>
          <w:iCs/>
          <w:kern w:val="0"/>
        </w:rPr>
        <w:t>t</w:t>
      </w:r>
      <w:r w:rsidRPr="00AF7067">
        <w:rPr>
          <w:rFonts w:asciiTheme="majorBidi" w:hAnsiTheme="majorBidi" w:cstheme="majorBidi"/>
          <w:kern w:val="0"/>
        </w:rPr>
        <w:t xml:space="preserve"> referee respectively to firm and time. The dependent variable </w:t>
      </w:r>
      <w:proofErr w:type="spellStart"/>
      <w:r w:rsidRPr="00AF7067">
        <w:rPr>
          <w:rFonts w:asciiTheme="majorBidi" w:hAnsiTheme="majorBidi" w:cstheme="majorBidi"/>
          <w:i/>
          <w:iCs/>
          <w:kern w:val="0"/>
        </w:rPr>
        <w:t>WasteManagement</w:t>
      </w:r>
      <w:proofErr w:type="spellEnd"/>
      <w:r w:rsidRPr="00AF7067">
        <w:rPr>
          <w:rFonts w:asciiTheme="majorBidi" w:hAnsiTheme="majorBidi" w:cstheme="majorBidi"/>
          <w:i/>
          <w:iCs/>
          <w:kern w:val="0"/>
        </w:rPr>
        <w:t xml:space="preserve"> </w:t>
      </w:r>
      <w:r w:rsidRPr="00AF7067">
        <w:rPr>
          <w:rFonts w:asciiTheme="majorBidi" w:hAnsiTheme="majorBidi" w:cstheme="majorBidi"/>
          <w:kern w:val="0"/>
        </w:rPr>
        <w:t xml:space="preserve">is one of our proxies of waste management i.e., </w:t>
      </w:r>
      <w:proofErr w:type="spellStart"/>
      <w:r w:rsidRPr="00AF7067">
        <w:rPr>
          <w:rFonts w:asciiTheme="majorBidi" w:hAnsiTheme="majorBidi" w:cstheme="majorBidi"/>
          <w:i/>
          <w:iCs/>
          <w:kern w:val="0"/>
        </w:rPr>
        <w:t>TotalWaste</w:t>
      </w:r>
      <w:proofErr w:type="spellEnd"/>
      <w:r w:rsidRPr="00AF7067">
        <w:rPr>
          <w:rFonts w:asciiTheme="majorBidi" w:hAnsiTheme="majorBidi" w:cstheme="majorBidi"/>
          <w:kern w:val="0"/>
        </w:rPr>
        <w:t xml:space="preserve">, </w:t>
      </w:r>
      <w:proofErr w:type="spellStart"/>
      <w:r w:rsidRPr="00AF7067">
        <w:rPr>
          <w:rFonts w:asciiTheme="majorBidi" w:hAnsiTheme="majorBidi" w:cstheme="majorBidi"/>
          <w:i/>
          <w:iCs/>
          <w:kern w:val="0"/>
        </w:rPr>
        <w:t>HazWaste</w:t>
      </w:r>
      <w:proofErr w:type="spellEnd"/>
      <w:r w:rsidRPr="00AF7067">
        <w:rPr>
          <w:rFonts w:asciiTheme="majorBidi" w:hAnsiTheme="majorBidi" w:cstheme="majorBidi"/>
          <w:kern w:val="0"/>
        </w:rPr>
        <w:t xml:space="preserve">, </w:t>
      </w:r>
      <w:proofErr w:type="spellStart"/>
      <w:r w:rsidRPr="00AF7067">
        <w:rPr>
          <w:rFonts w:asciiTheme="majorBidi" w:hAnsiTheme="majorBidi" w:cstheme="majorBidi"/>
          <w:i/>
          <w:iCs/>
          <w:kern w:val="0"/>
        </w:rPr>
        <w:t>NonhazWaste</w:t>
      </w:r>
      <w:proofErr w:type="spellEnd"/>
      <w:r w:rsidRPr="00AF7067">
        <w:rPr>
          <w:rFonts w:asciiTheme="majorBidi" w:hAnsiTheme="majorBidi" w:cstheme="majorBidi"/>
          <w:i/>
          <w:iCs/>
          <w:kern w:val="0"/>
        </w:rPr>
        <w:t xml:space="preserve">, and </w:t>
      </w:r>
      <w:proofErr w:type="spellStart"/>
      <w:r w:rsidRPr="00AF7067">
        <w:rPr>
          <w:rFonts w:asciiTheme="majorBidi" w:hAnsiTheme="majorBidi" w:cstheme="majorBidi"/>
          <w:i/>
          <w:iCs/>
          <w:kern w:val="0"/>
        </w:rPr>
        <w:t>RecyWaste</w:t>
      </w:r>
      <w:proofErr w:type="spellEnd"/>
      <w:r w:rsidRPr="00AF7067">
        <w:rPr>
          <w:rFonts w:asciiTheme="majorBidi" w:hAnsiTheme="majorBidi" w:cstheme="majorBidi"/>
          <w:kern w:val="0"/>
        </w:rPr>
        <w:t xml:space="preserve">. The terms </w:t>
      </w:r>
      <w:proofErr w:type="spellStart"/>
      <w:r w:rsidRPr="00AF7067">
        <w:rPr>
          <w:rFonts w:asciiTheme="majorBidi" w:hAnsiTheme="majorBidi" w:cstheme="majorBidi"/>
          <w:i/>
          <w:iCs/>
          <w:kern w:val="0"/>
        </w:rPr>
        <w:t>YearFixed</w:t>
      </w:r>
      <w:proofErr w:type="spellEnd"/>
      <w:r w:rsidRPr="00AF7067">
        <w:rPr>
          <w:rFonts w:asciiTheme="majorBidi" w:hAnsiTheme="majorBidi" w:cstheme="majorBidi"/>
          <w:kern w:val="0"/>
        </w:rPr>
        <w:t xml:space="preserve">, </w:t>
      </w:r>
      <w:r w:rsidRPr="00AF7067">
        <w:rPr>
          <w:rFonts w:asciiTheme="majorBidi" w:hAnsiTheme="majorBidi" w:cstheme="majorBidi"/>
          <w:i/>
          <w:iCs/>
          <w:kern w:val="0"/>
        </w:rPr>
        <w:t>IndustryFixed</w:t>
      </w:r>
      <w:r w:rsidRPr="00AF7067">
        <w:rPr>
          <w:rFonts w:asciiTheme="majorBidi" w:hAnsiTheme="majorBidi" w:cstheme="majorBidi"/>
          <w:kern w:val="0"/>
        </w:rPr>
        <w:t xml:space="preserve">, and </w:t>
      </w:r>
      <w:proofErr w:type="spellStart"/>
      <w:r w:rsidRPr="00AF7067">
        <w:rPr>
          <w:rFonts w:asciiTheme="majorBidi" w:hAnsiTheme="majorBidi" w:cstheme="majorBidi"/>
          <w:i/>
          <w:iCs/>
          <w:kern w:val="0"/>
        </w:rPr>
        <w:t>CountryFixed</w:t>
      </w:r>
      <w:proofErr w:type="spellEnd"/>
      <w:r w:rsidRPr="00AF7067">
        <w:rPr>
          <w:rFonts w:asciiTheme="majorBidi" w:hAnsiTheme="majorBidi" w:cstheme="majorBidi"/>
          <w:kern w:val="0"/>
        </w:rPr>
        <w:t xml:space="preserve"> refer </w:t>
      </w:r>
      <w:r w:rsidR="00AD36A1">
        <w:rPr>
          <w:rFonts w:asciiTheme="majorBidi" w:hAnsiTheme="majorBidi" w:cstheme="majorBidi"/>
          <w:kern w:val="0"/>
        </w:rPr>
        <w:t xml:space="preserve">to </w:t>
      </w:r>
      <w:r w:rsidRPr="00AF7067">
        <w:rPr>
          <w:rFonts w:asciiTheme="majorBidi" w:hAnsiTheme="majorBidi" w:cstheme="majorBidi"/>
          <w:kern w:val="0"/>
        </w:rPr>
        <w:t>year</w:t>
      </w:r>
      <w:r w:rsidR="00AD36A1">
        <w:rPr>
          <w:rFonts w:asciiTheme="majorBidi" w:hAnsiTheme="majorBidi" w:cstheme="majorBidi"/>
          <w:kern w:val="0"/>
        </w:rPr>
        <w:t xml:space="preserve"> fixed effect</w:t>
      </w:r>
      <w:r w:rsidRPr="00AF7067">
        <w:rPr>
          <w:rFonts w:asciiTheme="majorBidi" w:hAnsiTheme="majorBidi" w:cstheme="majorBidi"/>
          <w:kern w:val="0"/>
        </w:rPr>
        <w:t>, industry</w:t>
      </w:r>
      <w:r w:rsidR="00AD36A1">
        <w:rPr>
          <w:rFonts w:asciiTheme="majorBidi" w:hAnsiTheme="majorBidi" w:cstheme="majorBidi"/>
          <w:kern w:val="0"/>
        </w:rPr>
        <w:t xml:space="preserve"> fixed effect</w:t>
      </w:r>
      <w:r w:rsidRPr="00AF7067">
        <w:rPr>
          <w:rFonts w:asciiTheme="majorBidi" w:hAnsiTheme="majorBidi" w:cstheme="majorBidi"/>
          <w:kern w:val="0"/>
        </w:rPr>
        <w:t xml:space="preserve">, and country fixed effect. </w:t>
      </w:r>
      <w:r w:rsidR="00AD36A1">
        <w:rPr>
          <w:rFonts w:asciiTheme="majorBidi" w:hAnsiTheme="majorBidi" w:cstheme="majorBidi"/>
          <w:kern w:val="0"/>
        </w:rPr>
        <w:t>I</w:t>
      </w:r>
      <w:r w:rsidRPr="00AF7067">
        <w:rPr>
          <w:rFonts w:asciiTheme="majorBidi" w:hAnsiTheme="majorBidi" w:cstheme="majorBidi"/>
          <w:kern w:val="0"/>
        </w:rPr>
        <w:t>ndustry</w:t>
      </w:r>
      <w:r w:rsidR="00AD36A1">
        <w:rPr>
          <w:rFonts w:asciiTheme="majorBidi" w:hAnsiTheme="majorBidi" w:cstheme="majorBidi"/>
          <w:kern w:val="0"/>
        </w:rPr>
        <w:t xml:space="preserve"> fixed effect is defined</w:t>
      </w:r>
      <w:r w:rsidRPr="00AF7067">
        <w:rPr>
          <w:rFonts w:asciiTheme="majorBidi" w:hAnsiTheme="majorBidi" w:cstheme="majorBidi"/>
          <w:kern w:val="0"/>
        </w:rPr>
        <w:t xml:space="preserve"> </w:t>
      </w:r>
      <w:r w:rsidR="00AD36A1" w:rsidRPr="00AF7067">
        <w:rPr>
          <w:rFonts w:asciiTheme="majorBidi" w:hAnsiTheme="majorBidi" w:cstheme="majorBidi"/>
          <w:kern w:val="0"/>
        </w:rPr>
        <w:t>following Fama</w:t>
      </w:r>
      <w:r w:rsidRPr="00AF7067">
        <w:rPr>
          <w:rFonts w:asciiTheme="majorBidi" w:hAnsiTheme="majorBidi" w:cstheme="majorBidi"/>
          <w:kern w:val="0"/>
        </w:rPr>
        <w:t xml:space="preserve"> and French 48 industrial classifications. The rest of variables are defined above.</w:t>
      </w:r>
    </w:p>
    <w:p w14:paraId="3D7C7698" w14:textId="77777777"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kern w:val="0"/>
        </w:rPr>
      </w:pPr>
      <w:r w:rsidRPr="00AF7067">
        <w:rPr>
          <w:rFonts w:asciiTheme="majorBidi" w:hAnsiTheme="majorBidi" w:cstheme="majorBidi"/>
          <w:b/>
          <w:bCs/>
          <w:kern w:val="0"/>
          <w:sz w:val="28"/>
          <w:szCs w:val="28"/>
        </w:rPr>
        <w:t>4. Results</w:t>
      </w:r>
      <w:r w:rsidRPr="00AF7067">
        <w:rPr>
          <w:rFonts w:asciiTheme="majorBidi" w:hAnsiTheme="majorBidi" w:cstheme="majorBidi"/>
          <w:kern w:val="0"/>
        </w:rPr>
        <w:t xml:space="preserve"> </w:t>
      </w:r>
    </w:p>
    <w:p w14:paraId="6ADE73F7" w14:textId="77777777"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kern w:val="0"/>
        </w:rPr>
      </w:pPr>
      <w:r w:rsidRPr="00AF7067">
        <w:rPr>
          <w:rFonts w:asciiTheme="majorBidi" w:hAnsiTheme="majorBidi" w:cstheme="majorBidi"/>
          <w:b/>
          <w:bCs/>
          <w:kern w:val="0"/>
        </w:rPr>
        <w:t>4.1. Summary statistics</w:t>
      </w:r>
      <w:r w:rsidRPr="00AF7067">
        <w:rPr>
          <w:rFonts w:asciiTheme="majorBidi" w:hAnsiTheme="majorBidi" w:cstheme="majorBidi"/>
          <w:kern w:val="0"/>
        </w:rPr>
        <w:t xml:space="preserve"> </w:t>
      </w:r>
    </w:p>
    <w:p w14:paraId="7313C742" w14:textId="7C8BC6FD"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kern w:val="0"/>
        </w:rPr>
      </w:pPr>
      <w:r w:rsidRPr="00AF7067">
        <w:rPr>
          <w:rFonts w:asciiTheme="majorBidi" w:hAnsiTheme="majorBidi" w:cstheme="majorBidi"/>
          <w:kern w:val="0"/>
        </w:rPr>
        <w:t xml:space="preserve">We display the descriptive statistics of our main variables in Table 1. The average values of total, hazardous, and non-hazardous waste are very similar to the values presented in the previous studies on waste management. Specifically, these averages are 10.903, 7.798, 10.726, and 63.627 for </w:t>
      </w:r>
      <w:proofErr w:type="spellStart"/>
      <w:r w:rsidRPr="00AF7067">
        <w:rPr>
          <w:rFonts w:asciiTheme="majorBidi" w:hAnsiTheme="majorBidi" w:cstheme="majorBidi"/>
          <w:i/>
          <w:iCs/>
          <w:kern w:val="0"/>
        </w:rPr>
        <w:t>TotalWaste</w:t>
      </w:r>
      <w:proofErr w:type="spellEnd"/>
      <w:r w:rsidRPr="00AF7067">
        <w:rPr>
          <w:rFonts w:asciiTheme="majorBidi" w:hAnsiTheme="majorBidi" w:cstheme="majorBidi"/>
          <w:kern w:val="0"/>
        </w:rPr>
        <w:t xml:space="preserve">, </w:t>
      </w:r>
      <w:proofErr w:type="spellStart"/>
      <w:r w:rsidRPr="00AF7067">
        <w:rPr>
          <w:rFonts w:asciiTheme="majorBidi" w:hAnsiTheme="majorBidi" w:cstheme="majorBidi"/>
          <w:i/>
          <w:iCs/>
          <w:kern w:val="0"/>
        </w:rPr>
        <w:t>HazWaste</w:t>
      </w:r>
      <w:proofErr w:type="spellEnd"/>
      <w:r w:rsidRPr="00AF7067">
        <w:rPr>
          <w:rFonts w:asciiTheme="majorBidi" w:hAnsiTheme="majorBidi" w:cstheme="majorBidi"/>
          <w:kern w:val="0"/>
        </w:rPr>
        <w:t xml:space="preserve">, </w:t>
      </w:r>
      <w:proofErr w:type="spellStart"/>
      <w:r w:rsidRPr="00AF7067">
        <w:rPr>
          <w:rFonts w:asciiTheme="majorBidi" w:hAnsiTheme="majorBidi" w:cstheme="majorBidi"/>
          <w:i/>
          <w:iCs/>
          <w:kern w:val="0"/>
        </w:rPr>
        <w:t>NonhazWaste</w:t>
      </w:r>
      <w:proofErr w:type="spellEnd"/>
      <w:r w:rsidRPr="00AF7067">
        <w:rPr>
          <w:rFonts w:asciiTheme="majorBidi" w:hAnsiTheme="majorBidi" w:cstheme="majorBidi"/>
          <w:kern w:val="0"/>
        </w:rPr>
        <w:t xml:space="preserve">, and </w:t>
      </w:r>
      <w:proofErr w:type="spellStart"/>
      <w:r w:rsidRPr="00AF7067">
        <w:rPr>
          <w:rFonts w:asciiTheme="majorBidi" w:hAnsiTheme="majorBidi" w:cstheme="majorBidi"/>
          <w:i/>
          <w:iCs/>
          <w:kern w:val="0"/>
        </w:rPr>
        <w:t>RecyWaste</w:t>
      </w:r>
      <w:proofErr w:type="spellEnd"/>
      <w:r w:rsidRPr="00AF7067">
        <w:rPr>
          <w:rFonts w:asciiTheme="majorBidi" w:hAnsiTheme="majorBidi" w:cstheme="majorBidi"/>
          <w:kern w:val="0"/>
        </w:rPr>
        <w:t xml:space="preserve">, respectively. The average percentage of female top executives is 10.849. </w:t>
      </w:r>
    </w:p>
    <w:p w14:paraId="58D02AFB" w14:textId="0C749611" w:rsidR="000564A9" w:rsidRPr="00AF7067" w:rsidRDefault="000564A9" w:rsidP="00232E5C">
      <w:pPr>
        <w:widowControl w:val="0"/>
        <w:autoSpaceDE w:val="0"/>
        <w:autoSpaceDN w:val="0"/>
        <w:adjustRightInd w:val="0"/>
        <w:spacing w:after="0" w:line="480" w:lineRule="auto"/>
        <w:jc w:val="center"/>
        <w:rPr>
          <w:rFonts w:asciiTheme="majorBidi" w:eastAsia="Times New Roman" w:hAnsiTheme="majorBidi" w:cstheme="majorBidi"/>
          <w:kern w:val="0"/>
        </w:rPr>
      </w:pPr>
      <w:r w:rsidRPr="00AF7067">
        <w:rPr>
          <w:rFonts w:asciiTheme="majorBidi" w:eastAsia="Times New Roman" w:hAnsiTheme="majorBidi" w:cstheme="majorBidi"/>
          <w:kern w:val="0"/>
        </w:rPr>
        <w:t>[Insert Table 1 here]</w:t>
      </w:r>
    </w:p>
    <w:p w14:paraId="450DD0B3" w14:textId="674D44CA"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kern w:val="0"/>
        </w:rPr>
      </w:pPr>
      <w:r w:rsidRPr="00AF7067">
        <w:rPr>
          <w:rFonts w:asciiTheme="majorBidi" w:hAnsiTheme="majorBidi" w:cstheme="majorBidi"/>
          <w:kern w:val="0"/>
        </w:rPr>
        <w:t xml:space="preserve">In our Table 2, we show </w:t>
      </w:r>
      <w:r w:rsidR="002B6081">
        <w:rPr>
          <w:rFonts w:asciiTheme="majorBidi" w:hAnsiTheme="majorBidi" w:cstheme="majorBidi"/>
          <w:kern w:val="0"/>
        </w:rPr>
        <w:t xml:space="preserve">negative and significant </w:t>
      </w:r>
      <w:r w:rsidRPr="00AF7067">
        <w:rPr>
          <w:rFonts w:asciiTheme="majorBidi" w:hAnsiTheme="majorBidi" w:cstheme="majorBidi"/>
          <w:kern w:val="0"/>
        </w:rPr>
        <w:t>correlation</w:t>
      </w:r>
      <w:r w:rsidR="002B6081">
        <w:rPr>
          <w:rFonts w:asciiTheme="majorBidi" w:hAnsiTheme="majorBidi" w:cstheme="majorBidi"/>
          <w:kern w:val="0"/>
        </w:rPr>
        <w:t xml:space="preserve"> coefficients</w:t>
      </w:r>
      <w:r w:rsidRPr="00AF7067">
        <w:rPr>
          <w:rFonts w:asciiTheme="majorBidi" w:hAnsiTheme="majorBidi" w:cstheme="majorBidi"/>
          <w:kern w:val="0"/>
        </w:rPr>
        <w:t xml:space="preserve"> between female top executives and our proxies of waste generation. The highest correlations coefficient in Table 2 is 0.537. This coefficient is below the 0.8 threshold, suggesting that the collinearity is not an issue for us. </w:t>
      </w:r>
    </w:p>
    <w:p w14:paraId="3E0C43FC" w14:textId="5AB3523E" w:rsidR="000564A9" w:rsidRPr="000B5D3D" w:rsidRDefault="000564A9" w:rsidP="00232E5C">
      <w:pPr>
        <w:widowControl w:val="0"/>
        <w:autoSpaceDE w:val="0"/>
        <w:autoSpaceDN w:val="0"/>
        <w:adjustRightInd w:val="0"/>
        <w:spacing w:after="0" w:line="480" w:lineRule="auto"/>
        <w:jc w:val="center"/>
        <w:rPr>
          <w:rFonts w:asciiTheme="majorBidi" w:eastAsia="Times New Roman" w:hAnsiTheme="majorBidi" w:cstheme="majorBidi"/>
          <w:kern w:val="0"/>
        </w:rPr>
      </w:pPr>
      <w:r>
        <w:rPr>
          <w:rFonts w:asciiTheme="majorBidi" w:eastAsia="Times New Roman" w:hAnsiTheme="majorBidi" w:cstheme="majorBidi"/>
          <w:kern w:val="0"/>
        </w:rPr>
        <w:t>[Insert Table 2 here]</w:t>
      </w:r>
    </w:p>
    <w:p w14:paraId="7798F608" w14:textId="77777777"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b/>
          <w:bCs/>
          <w:kern w:val="0"/>
        </w:rPr>
      </w:pPr>
      <w:r w:rsidRPr="00AF7067">
        <w:rPr>
          <w:rFonts w:asciiTheme="majorBidi" w:hAnsiTheme="majorBidi" w:cstheme="majorBidi"/>
          <w:b/>
          <w:bCs/>
          <w:kern w:val="0"/>
        </w:rPr>
        <w:t>4.2. Main findings</w:t>
      </w:r>
    </w:p>
    <w:p w14:paraId="422388CB" w14:textId="590675F6"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kern w:val="0"/>
        </w:rPr>
      </w:pPr>
      <w:r w:rsidRPr="00AF7067">
        <w:rPr>
          <w:rFonts w:asciiTheme="majorBidi" w:hAnsiTheme="majorBidi" w:cstheme="majorBidi"/>
          <w:kern w:val="0"/>
        </w:rPr>
        <w:t>We report the results relative to the influence of female top executives on waste management in Table 3. The result in Column 1 shows negative and significant influence of the percentage of female top executives on total waste generation, supporting our first hypothesis and suggest that the presence of female top executives reduce the generated waste. This result is consistent with upper echelon theory</w:t>
      </w:r>
      <w:r w:rsidR="005B7A44">
        <w:rPr>
          <w:rFonts w:asciiTheme="majorBidi" w:hAnsiTheme="majorBidi" w:cstheme="majorBidi"/>
          <w:kern w:val="0"/>
        </w:rPr>
        <w:t>,</w:t>
      </w:r>
      <w:r w:rsidRPr="00AF7067">
        <w:rPr>
          <w:rFonts w:asciiTheme="majorBidi" w:hAnsiTheme="majorBidi" w:cstheme="majorBidi"/>
          <w:kern w:val="0"/>
        </w:rPr>
        <w:t xml:space="preserve"> suggesting that </w:t>
      </w:r>
      <w:r w:rsidRPr="00AF7067">
        <w:rPr>
          <w:rFonts w:asciiTheme="majorBidi" w:hAnsiTheme="majorBidi" w:cstheme="majorBidi"/>
        </w:rPr>
        <w:t xml:space="preserve">female executives may bring perspectives and values to corporate decision-making that favor sustainable practices. It aligns also with stakeholder theory, suggesting that female executives may prioritize all stakeholder interests. </w:t>
      </w:r>
      <w:r w:rsidRPr="00E750E9">
        <w:rPr>
          <w:rFonts w:asciiTheme="majorBidi" w:hAnsiTheme="majorBidi" w:cstheme="majorBidi"/>
          <w:highlight w:val="yellow"/>
        </w:rPr>
        <w:t>These findings highlight the broader benefits of diverse leadership in promoting corporate responsibility and sustainability initiatives</w:t>
      </w:r>
      <w:r w:rsidR="00555761" w:rsidRPr="00E750E9">
        <w:rPr>
          <w:rFonts w:asciiTheme="majorBidi" w:hAnsiTheme="majorBidi" w:cstheme="majorBidi"/>
          <w:highlight w:val="yellow"/>
        </w:rPr>
        <w:t>.</w:t>
      </w:r>
      <w:r w:rsidR="00555761">
        <w:rPr>
          <w:rFonts w:asciiTheme="majorBidi" w:hAnsiTheme="majorBidi" w:cstheme="majorBidi"/>
        </w:rPr>
        <w:t xml:space="preserve"> </w:t>
      </w:r>
      <w:r w:rsidR="00555761" w:rsidRPr="00555761">
        <w:rPr>
          <w:rFonts w:asciiTheme="majorBidi" w:hAnsiTheme="majorBidi" w:cstheme="majorBidi"/>
          <w:highlight w:val="yellow"/>
        </w:rPr>
        <w:t>They align with recent studies that associate female executive to less carbon emissions</w:t>
      </w:r>
      <w:r w:rsidRPr="00555761">
        <w:rPr>
          <w:highlight w:val="yellow"/>
        </w:rPr>
        <w:t xml:space="preserve"> </w:t>
      </w:r>
      <w:r w:rsidRPr="00555761">
        <w:rPr>
          <w:rFonts w:asciiTheme="majorBidi" w:hAnsiTheme="majorBidi" w:cstheme="majorBidi"/>
          <w:kern w:val="0"/>
          <w:highlight w:val="yellow"/>
        </w:rPr>
        <w:fldChar w:fldCharType="begin"/>
      </w:r>
      <w:r w:rsidR="002769F5" w:rsidRPr="00555761">
        <w:rPr>
          <w:rFonts w:asciiTheme="majorBidi" w:hAnsiTheme="majorBidi" w:cstheme="majorBidi"/>
          <w:kern w:val="0"/>
          <w:highlight w:val="yellow"/>
        </w:rPr>
        <w:instrText xml:space="preserve"> ADDIN ZOTERO_ITEM CSL_CITATION {"citationID":"gkZ8HI2z","properties":{"formattedCitation":"(Altunbas et al., 2022)","plainCitation":"(Altunbas et al., 2022)","noteIndex":0},"citationItems":[{"id":623,"uris":["http://zotero.org/users/13814652/items/K78NETXT"],"itemData":{"id":623,"type":"article-journal","abstract":"We match firm-corporate governance characteristics with firm-level</w:instrText>
      </w:r>
      <w:r w:rsidR="002769F5" w:rsidRPr="00555761">
        <w:rPr>
          <w:rFonts w:asciiTheme="majorBidi" w:hAnsiTheme="majorBidi" w:cstheme="majorBidi"/>
          <w:kern w:val="0"/>
          <w:highlight w:val="yellow"/>
          <w:lang w:val="fr-FR"/>
        </w:rPr>
        <w:instrText xml:space="preserve"> carbon dioxide (CO2) emissions over the period 2009–2019 to study the relationship between gender diversity in the workplace and firm carbon emissions. We find that a 1 percentage point increase in the percentage of female managers within the firm leads to a 0.5% decrease in CO2 emissions. We document that this effect is statistically significant, also when controlling for institutional differences caused by more patriarchal and hierarchical cultures and religions. At the same time, we show that gender diversity at the managerial level has stronger mitigating effects on climate change if females are also well-represented outside the organization, e.g. in political institutions and civil society organizations. Finally, we find that, after the Paris Agreement, firms with greater gender diversity reduced their CO2 emissions by about 5% more than firms with more male managers.","container-title":"Journal of Corporate Finance","DOI":"10.1016/j.jcorpfin.2022.102303","ISSN":"0929-1199","journalAbbreviation":"Journal of Corporate Finance","page":"102303","source":"ScienceDirect","title":"Does gender diversity in the workplace mitigate climate change?","volume":"77","author":[{"family":"Altunbas","given":"Yener"},{"family":"Gambacorta","given":"Leonardo"},{"family":"Reghezza","given":"Alessio"},{"family":"Velliscig","given":"Giulio"}],"issued":{"date-parts":[["2022",12,1]]}}}],"schema":"https://github.com/citation-style-language/schema/raw/master/csl-citation.json"} </w:instrText>
      </w:r>
      <w:r w:rsidRPr="00555761">
        <w:rPr>
          <w:rFonts w:asciiTheme="majorBidi" w:hAnsiTheme="majorBidi" w:cstheme="majorBidi"/>
          <w:kern w:val="0"/>
          <w:highlight w:val="yellow"/>
        </w:rPr>
        <w:fldChar w:fldCharType="separate"/>
      </w:r>
      <w:r w:rsidRPr="00555761">
        <w:rPr>
          <w:rFonts w:asciiTheme="majorBidi" w:hAnsiTheme="majorBidi" w:cstheme="majorBidi"/>
          <w:highlight w:val="yellow"/>
          <w:lang w:val="fr-FR"/>
        </w:rPr>
        <w:t>(</w:t>
      </w:r>
      <w:proofErr w:type="spellStart"/>
      <w:r w:rsidRPr="00555761">
        <w:rPr>
          <w:rFonts w:asciiTheme="majorBidi" w:hAnsiTheme="majorBidi" w:cstheme="majorBidi"/>
          <w:highlight w:val="yellow"/>
          <w:lang w:val="fr-FR"/>
        </w:rPr>
        <w:t>Altunbas</w:t>
      </w:r>
      <w:proofErr w:type="spellEnd"/>
      <w:r w:rsidRPr="00555761">
        <w:rPr>
          <w:rFonts w:asciiTheme="majorBidi" w:hAnsiTheme="majorBidi" w:cstheme="majorBidi"/>
          <w:highlight w:val="yellow"/>
          <w:lang w:val="fr-FR"/>
        </w:rPr>
        <w:t xml:space="preserve"> et al., 2022)</w:t>
      </w:r>
      <w:r w:rsidRPr="00555761">
        <w:rPr>
          <w:rFonts w:asciiTheme="majorBidi" w:hAnsiTheme="majorBidi" w:cstheme="majorBidi"/>
          <w:kern w:val="0"/>
          <w:highlight w:val="yellow"/>
        </w:rPr>
        <w:fldChar w:fldCharType="end"/>
      </w:r>
      <w:r w:rsidR="00555761" w:rsidRPr="00555761">
        <w:rPr>
          <w:rFonts w:asciiTheme="majorBidi" w:hAnsiTheme="majorBidi" w:cstheme="majorBidi"/>
          <w:kern w:val="0"/>
          <w:highlight w:val="yellow"/>
          <w:lang w:val="fr-FR"/>
        </w:rPr>
        <w:t xml:space="preserve">, </w:t>
      </w:r>
      <w:r w:rsidR="00555761" w:rsidRPr="0097618B">
        <w:rPr>
          <w:rFonts w:asciiTheme="majorBidi" w:hAnsiTheme="majorBidi" w:cstheme="majorBidi"/>
          <w:kern w:val="0"/>
          <w:highlight w:val="yellow"/>
        </w:rPr>
        <w:t xml:space="preserve">more carbon disclosure </w:t>
      </w:r>
      <w:r w:rsidR="00555761" w:rsidRPr="0097618B">
        <w:rPr>
          <w:rFonts w:asciiTheme="majorBidi" w:hAnsiTheme="majorBidi" w:cstheme="majorBidi"/>
          <w:kern w:val="0"/>
          <w:highlight w:val="yellow"/>
        </w:rPr>
        <w:fldChar w:fldCharType="begin"/>
      </w:r>
      <w:r w:rsidR="00555761" w:rsidRPr="0097618B">
        <w:rPr>
          <w:rFonts w:asciiTheme="majorBidi" w:hAnsiTheme="majorBidi" w:cstheme="majorBidi"/>
          <w:kern w:val="0"/>
          <w:highlight w:val="yellow"/>
        </w:rPr>
        <w:instrText xml:space="preserve"> ADDIN ZOTERO_ITEM CSL_CITATION {"citationID":"BQhpNAVC","properties":{"formattedCitation":"(Caby et al., 2024)","plainCitation":"(Caby et al., 2024)","noteIndex":0},"citationItems":[{"id":1771,"uris":["http://zotero.org/users/13814652/items/JKKK9GTX"],"itemData":{"id":1771,"type":"article-journal","abstract":"This study assesses the impact of gender diversity in top management teams on voluntary carbon disclosure and carbon disclosure quality in the technological industry. We consider different senior management positions through a “multiteam system” approach. By crossing the MERIT500 and Carbon Disclosure Project databases, we build a sample of 138 technological firms over the 2014–2020 period. The results of the logistic and ordered logistic models show that gender diversity among top management teams can effectively improve voluntary carbon disclosure and its quality and can eventually contribute to achieving the transition to a low-carbon global economy. Our results confirm that women's participation on boards of directors has a positive impact on voluntary carbon disclosure and its quality. Women CEOs and women in top operational management positively influence voluntary carbon disclosure, whereas board chairwomen have no influence on carbon disclosure and its quality. Reaching a 30 % threshold among top management teams positively impacts voluntary carbon disclosure and its quality. Overall, our results support our “multiteam system” approach and the use of critical mass theory to fully measure the effects of gender diversity among top management teams.","container-title":"Technological Forecasting and Social Change","DOI":"10.1016/j.techfore.2023.123077","ISSN":"0040-1625","journalAbbreviation":"Technological Forecasting and Social Change","page":"123077","source":"ScienceDirect","title":"How does gender diversity in top management teams affect carbon disclosure and its quality: Evidence from the technological industry","title-short":"How does gender diversity in top management teams affect carbon disclosure and its quality","volume":"199","author":[{"family":"Caby","given":"Jérôme"},{"family":"Coron","given":"Clotilde"},{"family":"Ziane","given":"Ydriss"}],"issued":{"date-parts":[["2024",2,1]]}}}],"schema":"https://github.com/citation-style-language/schema/raw/master/csl-citation.json"} </w:instrText>
      </w:r>
      <w:r w:rsidR="00555761" w:rsidRPr="0097618B">
        <w:rPr>
          <w:rFonts w:asciiTheme="majorBidi" w:hAnsiTheme="majorBidi" w:cstheme="majorBidi"/>
          <w:kern w:val="0"/>
          <w:highlight w:val="yellow"/>
        </w:rPr>
        <w:fldChar w:fldCharType="separate"/>
      </w:r>
      <w:r w:rsidR="00555761" w:rsidRPr="0097618B">
        <w:rPr>
          <w:rFonts w:ascii="Times New Roman" w:hAnsi="Times New Roman"/>
          <w:highlight w:val="yellow"/>
        </w:rPr>
        <w:t>(Caby et al., 2024)</w:t>
      </w:r>
      <w:r w:rsidR="00555761" w:rsidRPr="0097618B">
        <w:rPr>
          <w:rFonts w:asciiTheme="majorBidi" w:hAnsiTheme="majorBidi" w:cstheme="majorBidi"/>
          <w:kern w:val="0"/>
          <w:highlight w:val="yellow"/>
        </w:rPr>
        <w:fldChar w:fldCharType="end"/>
      </w:r>
      <w:r w:rsidR="00555761" w:rsidRPr="0097618B">
        <w:rPr>
          <w:rFonts w:asciiTheme="majorBidi" w:hAnsiTheme="majorBidi" w:cstheme="majorBidi"/>
          <w:kern w:val="0"/>
          <w:highlight w:val="yellow"/>
        </w:rPr>
        <w:t>, corporate environmental</w:t>
      </w:r>
      <w:r w:rsidR="00555761" w:rsidRPr="00555761">
        <w:rPr>
          <w:rFonts w:asciiTheme="majorBidi" w:hAnsiTheme="majorBidi" w:cstheme="majorBidi"/>
          <w:kern w:val="0"/>
          <w:highlight w:val="yellow"/>
          <w:lang w:val="fr-FR"/>
        </w:rPr>
        <w:t xml:space="preserve"> performance </w:t>
      </w:r>
      <w:r w:rsidR="00555761" w:rsidRPr="00555761">
        <w:rPr>
          <w:rFonts w:asciiTheme="majorBidi" w:hAnsiTheme="majorBidi" w:cstheme="majorBidi"/>
          <w:kern w:val="0"/>
          <w:highlight w:val="yellow"/>
        </w:rPr>
        <w:fldChar w:fldCharType="begin"/>
      </w:r>
      <w:r w:rsidR="00555761" w:rsidRPr="00555761">
        <w:rPr>
          <w:rFonts w:asciiTheme="majorBidi" w:hAnsiTheme="majorBidi" w:cstheme="majorBidi"/>
          <w:kern w:val="0"/>
          <w:highlight w:val="yellow"/>
          <w:lang w:val="fr-FR"/>
        </w:rPr>
        <w:instrText xml:space="preserve"> ADDIN ZOTERO_ITEM CSL_CITATION {"citationID":"KTRT49gr","properties":{"formattedCitation":"(Al-Najjar &amp; Salama, 2022)","plainCitation":"(Al-Najjar &amp; Salama, 2022)","noteIndex":0},"citationItems":[{"id":1773,"uris":["http://zotero.org/users/13814652/items/K6YCNMGL"],"itemData":{"id":1773,"type":"article-journal","abstract":"Female directors are under-representative in the technology sector. There is a distinct lack of research into the relationship between board gender diversity and environmental performance, particularly in US high-tech firms. This study fills the gap in the literature by exploring the importance of female directors and executives in environmental decisions within US high-tech firms. We employ different environmental measurements, including an overall environmental score, emissions score, ISO14001, and whether firms have products to overcome climate change risks. Using the US publicly traded technology firms listed in S&amp;P 500 and S&amp;P 1000 from 2006 to 2020, we detect a positive impact of both board diversity and executive diversity on environmental performance (environmental score and emission score). This finding is robust after controlling for endogeneity and using different econometric techniques such as quantile regression analysis and across the different environmental performance proxies. Our results have empirical implications on the high-tech sector by stressing the importance of having female directors and executives as they are more sensitive to environmental issues than their male counterparts.","container-title":"Technological Forecasting and Social Change","DOI":"10.1016/j.techfore.2022.122024","ISSN":"0040-1625","journalAbbreviation":"Technological Forecasting and Social Change","page":"122024","source":"ScienceDirect","title":"Mind the gap: Are female directors and executives more sensitive to the environment in high-tech us firms?","title-short":"Mind the gap","volume":"184","author":[{"family":"Al-Najjar","given":"Basil"},{"family":"Salama","given":"Aly"}],"issued":{"date-parts":[["2022",11,1]]}}}],"schema":"https://github.com/citation-style-language/schema/raw/master/csl-citation.json"} </w:instrText>
      </w:r>
      <w:r w:rsidR="00555761" w:rsidRPr="00555761">
        <w:rPr>
          <w:rFonts w:asciiTheme="majorBidi" w:hAnsiTheme="majorBidi" w:cstheme="majorBidi"/>
          <w:kern w:val="0"/>
          <w:highlight w:val="yellow"/>
        </w:rPr>
        <w:fldChar w:fldCharType="separate"/>
      </w:r>
      <w:r w:rsidR="00555761" w:rsidRPr="00555761">
        <w:rPr>
          <w:rFonts w:ascii="Times New Roman" w:hAnsi="Times New Roman"/>
          <w:highlight w:val="yellow"/>
          <w:lang w:val="fr-FR"/>
        </w:rPr>
        <w:t>(Al-</w:t>
      </w:r>
      <w:proofErr w:type="spellStart"/>
      <w:r w:rsidR="00555761" w:rsidRPr="00555761">
        <w:rPr>
          <w:rFonts w:ascii="Times New Roman" w:hAnsi="Times New Roman"/>
          <w:highlight w:val="yellow"/>
          <w:lang w:val="fr-FR"/>
        </w:rPr>
        <w:t>Najjar</w:t>
      </w:r>
      <w:proofErr w:type="spellEnd"/>
      <w:r w:rsidR="00555761" w:rsidRPr="00555761">
        <w:rPr>
          <w:rFonts w:ascii="Times New Roman" w:hAnsi="Times New Roman"/>
          <w:highlight w:val="yellow"/>
          <w:lang w:val="fr-FR"/>
        </w:rPr>
        <w:t xml:space="preserve"> &amp; Salama, 2022)</w:t>
      </w:r>
      <w:r w:rsidR="00555761" w:rsidRPr="00555761">
        <w:rPr>
          <w:rFonts w:asciiTheme="majorBidi" w:hAnsiTheme="majorBidi" w:cstheme="majorBidi"/>
          <w:kern w:val="0"/>
          <w:highlight w:val="yellow"/>
        </w:rPr>
        <w:fldChar w:fldCharType="end"/>
      </w:r>
      <w:r w:rsidR="00D7426C">
        <w:rPr>
          <w:rFonts w:asciiTheme="majorBidi" w:hAnsiTheme="majorBidi" w:cstheme="majorBidi"/>
          <w:kern w:val="0"/>
          <w:highlight w:val="yellow"/>
        </w:rPr>
        <w:t xml:space="preserve">, and CSR reporting </w:t>
      </w:r>
      <w:r w:rsidR="00D7426C">
        <w:rPr>
          <w:rFonts w:asciiTheme="majorBidi" w:hAnsiTheme="majorBidi" w:cstheme="majorBidi"/>
          <w:kern w:val="0"/>
          <w:highlight w:val="yellow"/>
        </w:rPr>
        <w:fldChar w:fldCharType="begin"/>
      </w:r>
      <w:r w:rsidR="00D7426C">
        <w:rPr>
          <w:rFonts w:asciiTheme="majorBidi" w:hAnsiTheme="majorBidi" w:cstheme="majorBidi"/>
          <w:kern w:val="0"/>
          <w:highlight w:val="yellow"/>
        </w:rPr>
        <w:instrText xml:space="preserve"> ADDIN ZOTERO_ITEM CSL_CITATION {"citationID":"Y1MwwfqM","properties":{"formattedCitation":"(Sarto et al., 2025)","plainCitation":"(Sarto et al., 2025)","noteIndex":0},"citationItems":[{"id":1776,"uris":["http://zotero.org/users/13814652/items/5BR3NDQZ"],"itemData":{"id":1776,"type":"article-journal","abstract":"Building upon the upper echelons theory, this study investigates the effects of CEO characteristics—in terms of age, gender, and human capital (legal background, educational level, and industry expertise)—on CSR reporting assurance. Using a combination of GMM and logistic regression, it analyzes a sample of non-financial Italian publicly listed companies. The results reveal that older CEOs, female CEOs, and those with higher educational level, a legal background, and prior experience in the firm's industry are more likely to engage in CSR reporting assurance. Consequently, our findings offer both academic and practical insights. This research contributes to the existing literature on the governance antecedents of CSR reporting, while addressing a gap in the Italian context, which has been underexplored. Furthermore, it holds implications for company decision-making in the selection of CEOs, as well as for accounting firms and other certification bodies in evaluating how executive characteristics influence sustainability reporting assurance.","container-title":"Business Strategy and the Environment","DOI":"10.1002/bse.4211","ISSN":"1099-0836","issue":"n/a","language":"en","license":"© 2025 The Author(s). Business Strategy and the Environment published by ERP Environment and John Wiley &amp; Sons Ltd.","note":"_eprint: https://onlinelibrary.wiley.com/doi/pdf/10.1002/bse.4211","source":"Wiley Online Library","title":"Sustainability Reporting Assurance in Italian Listed Companies: Understanding the Role of CEO Characteristics","title-short":"Sustainability Reporting Assurance in Italian Listed Companies","URL":"https://onlinelibrary.wiley.com/doi/abs/10.1002/bse.4211","volume":"n/a","author":[{"family":"Sarto","given":"Fabrizia"},{"family":"Saggese","given":"Sara"},{"family":"Ricci","given":"Federica"},{"family":"Corte","given":"Gaetano","non-dropping-particle":"della"}],"accessed":{"date-parts":[["2025",5,4]]},"issued":{"date-parts":[["2025"]]}}}],"schema":"https://github.com/citation-style-language/schema/raw/master/csl-citation.json"} </w:instrText>
      </w:r>
      <w:r w:rsidR="00D7426C">
        <w:rPr>
          <w:rFonts w:asciiTheme="majorBidi" w:hAnsiTheme="majorBidi" w:cstheme="majorBidi"/>
          <w:kern w:val="0"/>
          <w:highlight w:val="yellow"/>
        </w:rPr>
        <w:fldChar w:fldCharType="separate"/>
      </w:r>
      <w:r w:rsidR="00D7426C" w:rsidRPr="00D7426C">
        <w:rPr>
          <w:rFonts w:ascii="Times New Roman" w:hAnsi="Times New Roman"/>
          <w:highlight w:val="yellow"/>
        </w:rPr>
        <w:t>(Sarto et al., 2025)</w:t>
      </w:r>
      <w:r w:rsidR="00D7426C">
        <w:rPr>
          <w:rFonts w:asciiTheme="majorBidi" w:hAnsiTheme="majorBidi" w:cstheme="majorBidi"/>
          <w:kern w:val="0"/>
          <w:highlight w:val="yellow"/>
        </w:rPr>
        <w:fldChar w:fldCharType="end"/>
      </w:r>
      <w:r w:rsidRPr="00555761">
        <w:rPr>
          <w:rFonts w:asciiTheme="majorBidi" w:hAnsiTheme="majorBidi" w:cstheme="majorBidi"/>
          <w:kern w:val="0"/>
          <w:highlight w:val="yellow"/>
          <w:lang w:val="fr-FR"/>
        </w:rPr>
        <w:t>.</w:t>
      </w:r>
      <w:r w:rsidRPr="00555761">
        <w:rPr>
          <w:rFonts w:asciiTheme="majorBidi" w:hAnsiTheme="majorBidi" w:cstheme="majorBidi"/>
          <w:kern w:val="0"/>
          <w:lang w:val="fr-FR"/>
        </w:rPr>
        <w:t xml:space="preserve"> </w:t>
      </w:r>
      <w:r w:rsidRPr="00AF7067">
        <w:rPr>
          <w:rFonts w:asciiTheme="majorBidi" w:hAnsiTheme="majorBidi" w:cstheme="majorBidi"/>
          <w:kern w:val="0"/>
        </w:rPr>
        <w:t xml:space="preserve">The result in Column 2 displays an insignificant effect of the percentage of female top executives on hazardous waste generation, suggesting that there is no difference between female and male top executives in reducing hazardous waste. This result may be explained by the recent worldwide regulations that aim to reduce hazardous waste </w:t>
      </w:r>
      <w:r w:rsidRPr="00AF7067">
        <w:rPr>
          <w:rFonts w:asciiTheme="majorBidi" w:hAnsiTheme="majorBidi" w:cstheme="majorBidi"/>
          <w:kern w:val="0"/>
        </w:rPr>
        <w:fldChar w:fldCharType="begin"/>
      </w:r>
      <w:r w:rsidR="002769F5">
        <w:rPr>
          <w:rFonts w:asciiTheme="majorBidi" w:hAnsiTheme="majorBidi" w:cstheme="majorBidi"/>
          <w:kern w:val="0"/>
        </w:rPr>
        <w:instrText xml:space="preserve"> ADDIN ZOTERO_ITEM CSL_CITATION {"citationID":"e2l2UVSy","properties":{"formattedCitation":"(Shahab et al., 2022)","plainCitation":"(Shahab et al., 2022)","noteIndex":0},"citationItems":[{"id":239,"uris":["http://zotero.org/users/13814652/items/I9TK7KQW"],"itemData":{"id":239,"type":"article-journal","abstract":"Driven by the current surge in environmental and climate issues and the pressure of the government and regulatory bodies on corporations to diminish their carbon trails, this study uniquely examines the impact of distinct corporate governance mechanisms on the level of waste produced on a global sample of firms during 2002-2019. Our findings show that corporate governance mechanisms are important predictors of the level of waste produced by firms worldwide. In particular, the board size, board independence, and sustainability committees are linked to a higher level of waste produced. Conversely, the board gender diversity reduces the waste produced, and CEO duality is not associated with the level of waste produced. Our results are robust to alternate proxies of main variables, potential endogeneity concerns (using propensity score matching, two-stage least squares, and generalized system method of moments technique), and additional analyses. Further analysis shows that larger and gender-diverse boards improve the firm’s waste recycling behavior, whereas board independence and the presence of a sustainability committee are negatively related to waste recycling. The study has vital insinuations in developing efficient, ethical regulations and guidelines for corporate boards specifically from the perspective of waste management, environmental protection, and restoration.","container-title":"Journal of Environmental Management","DOI":"10.1016/j.jenvman.2022.114707","ISSN":"0301-4797","journalAbbreviation":"Journal of Environmental Management","page":"114707","source":"ScienceDirect","title":"Do corporate governance mechanisms curb the anti-environmental behavior of firms worldwide? An illustration through waste management","title-short":"Do corporate governance mechanisms curb the anti-environmental behavior of firms worldwide?","volume":"310","author":[{"family":"Shahab","given":"Yasir"},{"family":"Gull","given":"Ammar Ali"},{"family":"Rind","given":"Asad Ali"},{"family":"Alias Sarang","given":"Aitzaz Ahsan"},{"family":"Ahsan","given":"Tanveer"}],"issued":{"date-parts":[["2022",5,15]]}}}],"schema":"https://github.com/citation-style-language/schema/raw/master/csl-citation.json"} </w:instrText>
      </w:r>
      <w:r w:rsidRPr="00AF7067">
        <w:rPr>
          <w:rFonts w:asciiTheme="majorBidi" w:hAnsiTheme="majorBidi" w:cstheme="majorBidi"/>
          <w:kern w:val="0"/>
        </w:rPr>
        <w:fldChar w:fldCharType="separate"/>
      </w:r>
      <w:r w:rsidRPr="00AF7067">
        <w:rPr>
          <w:rFonts w:asciiTheme="majorBidi" w:hAnsiTheme="majorBidi" w:cstheme="majorBidi"/>
        </w:rPr>
        <w:t>(Shahab et al., 2022)</w:t>
      </w:r>
      <w:r w:rsidRPr="00AF7067">
        <w:rPr>
          <w:rFonts w:asciiTheme="majorBidi" w:hAnsiTheme="majorBidi" w:cstheme="majorBidi"/>
          <w:kern w:val="0"/>
        </w:rPr>
        <w:fldChar w:fldCharType="end"/>
      </w:r>
      <w:r w:rsidRPr="00AF7067">
        <w:rPr>
          <w:rFonts w:asciiTheme="majorBidi" w:hAnsiTheme="majorBidi" w:cstheme="majorBidi"/>
          <w:kern w:val="0"/>
        </w:rPr>
        <w:t xml:space="preserve">. These regulations mandate firms to reduce hazardous waste that is likely to harm the environment. Contrary, the result in Column 3 shows a negative effect of female top executives on non-hazardous waste generation, supporting the result that suggests the women are more greener decision makers. In the same sense, the finding in Column 4 associate positively the percentage of female executives to the recycling activities, highlighting the women green investment attitude. </w:t>
      </w:r>
    </w:p>
    <w:p w14:paraId="68439F32" w14:textId="61256ECE"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kern w:val="0"/>
        </w:rPr>
      </w:pPr>
      <w:r w:rsidRPr="00AF7067">
        <w:rPr>
          <w:rFonts w:asciiTheme="majorBidi" w:hAnsiTheme="majorBidi" w:cstheme="majorBidi"/>
          <w:kern w:val="0"/>
        </w:rPr>
        <w:t xml:space="preserve">The results relative to control variables are generally very similar to </w:t>
      </w:r>
      <w:r w:rsidR="002B6081">
        <w:rPr>
          <w:rFonts w:asciiTheme="majorBidi" w:hAnsiTheme="majorBidi" w:cstheme="majorBidi"/>
          <w:kern w:val="0"/>
        </w:rPr>
        <w:t xml:space="preserve">earlier </w:t>
      </w:r>
      <w:r w:rsidRPr="00AF7067">
        <w:rPr>
          <w:rFonts w:asciiTheme="majorBidi" w:hAnsiTheme="majorBidi" w:cstheme="majorBidi"/>
          <w:kern w:val="0"/>
        </w:rPr>
        <w:t xml:space="preserve">studies </w:t>
      </w:r>
      <w:r w:rsidRPr="00AF7067">
        <w:rPr>
          <w:rFonts w:asciiTheme="majorBidi" w:hAnsiTheme="majorBidi" w:cstheme="majorBidi"/>
          <w:kern w:val="0"/>
        </w:rPr>
        <w:fldChar w:fldCharType="begin"/>
      </w:r>
      <w:r w:rsidR="00555761">
        <w:rPr>
          <w:rFonts w:asciiTheme="majorBidi" w:hAnsiTheme="majorBidi" w:cstheme="majorBidi"/>
          <w:kern w:val="0"/>
        </w:rPr>
        <w:instrText xml:space="preserve"> ADDIN ZOTERO_ITEM CSL_CITATION {"citationID":"WPadBcoR","properties":{"formattedCitation":"(Gull, Carvajal, et al., 2024; Gull et al., 2023; Shahab et al., 2022)","plainCitation":"(Gull, Carvajal, et al., 2024; Gull et al., 2023; Shahab et al., 2022)","noteIndex":0},"citationItems":[{"id":191,"uris":["http://zotero.org/users/13814652/items/3K6PAHPA"],"itemData":{"id":191,"type":"article-journal","abstract":"Extant literature on board gender diversity focuses on the main pillars of sustainability while ignoring the important subdimension – waste management. Using a sample of 8365 firm-year observations for the period 2002–2017 from 37 countries, we provide novel empirical evidence that board gender diversity significantly reduces (increases) waste generation (waste recycling) in firms. We also note that the impact is significant with two or more female directors and is primarily driven by female directors’ independence. Moreover, the relationship is moderated by the masculinity dimension of national culture and sustainable compensation policies. Our analysis also shows that waste management activities of gender-diverse boards accompany the better financial performance. Our findings are robust to several identification strategies and estimation techniques. Our study provides new insights into the governance–sustainability nexus and presents important policy implications for regulators across countries.","container-title":"The British Accounting Review","DOI":"10.1016/j.bar.2022.101097","ISSN":"0890-8389","issue":"1","journalAbbreviation":"The British Accounting Review","page":"101097","source":"ScienceDirect","title":"Board gender composition and waste management: Cross-country evidence","title-short":"Board gender composition and waste management","volume":"55","author":[{"family":"Gull","given":"Ammar Ali"},{"family":"Atif","given":"Muhammad"},{"family":"Hussain","given":"Nazim"}],"issued":{"date-parts":[["2023",1,1]]}},"label":"page"},{"id":196,"uris":["http://zotero.org/users/13814652/items/J2VMFAYK"],"itemData":{"id":196,"type":"article-journal","abstract":"Motivated by the recent surge in scholarly enquiries into the role of sustainability committees in corporate social responsibility, this study investigates the relevance of sustainability committees' presence and composition to waste management practices, which is still unknown in the literature. Based on a panel of firms listed in 42 countries from 2002 to 2019, we document a positively significant (insignificant) relationship between the presence of a sustainability committee and waste generation (waste recycling). In terms of the composition, we find that firms with large committee size and gender diversity (committee tenure and independence) generate less (more) waste. Our analysis also indicates that firms with gender-diverse committees are more likely to recycle their waste. Our findings are robust to alternative estimation techniques and variable specifications, sub-sample analyses, and different identification strategies. This study provides new insights into the structure of the sustainability committee and informs stakeholders and regulators about impression management by firms across countries.","container-title":"International Review of Financial Analysis","DOI":"10.1016/j.irfa.2024.103111","ISSN":"1057-5219","journalAbbreviation":"International Review of Financial Analysis","page":"103111","source":"ScienceDirect","title":"The presence and composition of sustainability committee and waste management practices","volume":"93","author":[{"family":"Gull","given":"Ammar Ali"},{"family":"Carvajal","given":"Mariela"},{"family":"Atif","given":"Muhammad"},{"family":"Nadeem","given":"Muhammad"}],"issued":{"date-parts":[["2024",5,1]]}}},{"id":239,"uris":["http://zotero.org/users/13814652/items/I9TK7KQW"],"itemData":{"id":239,"type":"article-journal","abstract":"Driven by the current surge in environmental and climate issues and the pressure of the government and regulatory bodies on corporations to diminish their carbon trails, this study uniquely examines the impact of distinct corporate governance mechanisms on the level of waste produced on a global sample of firms during 2002-2019. Our findings show that corporate governance mechanisms are important predictors of the level of waste produced by firms worldwide. In particular, the board size, board independence, and sustainability committees are linked to a higher level of waste produced. Conversely, the board gender diversity reduces the waste produced, and CEO duality is not associated with the level of waste </w:instrText>
      </w:r>
      <w:r w:rsidR="00555761" w:rsidRPr="00555761">
        <w:rPr>
          <w:rFonts w:asciiTheme="majorBidi" w:hAnsiTheme="majorBidi" w:cstheme="majorBidi"/>
          <w:kern w:val="0"/>
          <w:lang w:val="fr-FR"/>
        </w:rPr>
        <w:instrText xml:space="preserve">produced. Our results are robust to alternate proxies of main variables, potential endogeneity concerns (using propensity score matching, two-stage least squares, and generalized system method of moments technique), and additional analyses. Further analysis shows that larger and gender-diverse boards improve the firm’s waste recycling behavior, whereas board independence and the presence of a sustainability committee are negatively related to waste recycling. The study has vital insinuations in developing efficient, ethical regulations and guidelines for corporate boards specifically from the perspective of waste management, environmental protection, and restoration.","container-title":"Journal of Environmental Management","DOI":"10.1016/j.jenvman.2022.114707","ISSN":"0301-4797","journalAbbreviation":"Journal of Environmental Management","page":"114707","source":"ScienceDirect","title":"Do corporate governance mechanisms curb the anti-environmental behavior of firms worldwide? An illustration through waste management","title-short":"Do corporate governance mechanisms curb the anti-environmental behavior of firms worldwide?","volume":"310","author":[{"family":"Shahab","given":"Yasir"},{"family":"Gull","given":"Ammar Ali"},{"family":"Rind","given":"Asad Ali"},{"family":"Alias Sarang","given":"Aitzaz Ahsan"},{"family":"Ahsan","given":"Tanveer"}],"issued":{"date-parts":[["2022",5,15]]}}}],"schema":"https://github.com/citation-style-language/schema/raw/master/csl-citation.json"} </w:instrText>
      </w:r>
      <w:r w:rsidRPr="00AF7067">
        <w:rPr>
          <w:rFonts w:asciiTheme="majorBidi" w:hAnsiTheme="majorBidi" w:cstheme="majorBidi"/>
          <w:kern w:val="0"/>
        </w:rPr>
        <w:fldChar w:fldCharType="separate"/>
      </w:r>
      <w:r w:rsidR="00555761" w:rsidRPr="00555761">
        <w:rPr>
          <w:rFonts w:ascii="Times New Roman" w:hAnsi="Times New Roman"/>
          <w:lang w:val="fr-FR"/>
        </w:rPr>
        <w:t>(Gull</w:t>
      </w:r>
      <w:r w:rsidR="00555761">
        <w:rPr>
          <w:rFonts w:ascii="Times New Roman" w:hAnsi="Times New Roman"/>
          <w:lang w:val="fr-FR"/>
        </w:rPr>
        <w:t xml:space="preserve"> </w:t>
      </w:r>
      <w:r w:rsidR="00555761" w:rsidRPr="00555761">
        <w:rPr>
          <w:rFonts w:ascii="Times New Roman" w:hAnsi="Times New Roman"/>
          <w:lang w:val="fr-FR"/>
        </w:rPr>
        <w:t>et al., 2024</w:t>
      </w:r>
      <w:r w:rsidR="00555761">
        <w:rPr>
          <w:rFonts w:ascii="Times New Roman" w:hAnsi="Times New Roman"/>
          <w:lang w:val="fr-FR"/>
        </w:rPr>
        <w:t>b</w:t>
      </w:r>
      <w:r w:rsidR="00555761" w:rsidRPr="00555761">
        <w:rPr>
          <w:rFonts w:ascii="Times New Roman" w:hAnsi="Times New Roman"/>
          <w:lang w:val="fr-FR"/>
        </w:rPr>
        <w:t>; Gull et al., 2023; Shahab et al., 2022)</w:t>
      </w:r>
      <w:r w:rsidRPr="00AF7067">
        <w:rPr>
          <w:rFonts w:asciiTheme="majorBidi" w:hAnsiTheme="majorBidi" w:cstheme="majorBidi"/>
          <w:kern w:val="0"/>
        </w:rPr>
        <w:fldChar w:fldCharType="end"/>
      </w:r>
      <w:r w:rsidRPr="00555761">
        <w:rPr>
          <w:rFonts w:asciiTheme="majorBidi" w:hAnsiTheme="majorBidi" w:cstheme="majorBidi"/>
          <w:kern w:val="0"/>
          <w:lang w:val="fr-FR"/>
        </w:rPr>
        <w:t xml:space="preserve">. </w:t>
      </w:r>
      <w:r w:rsidRPr="00AF7067">
        <w:rPr>
          <w:rFonts w:asciiTheme="majorBidi" w:hAnsiTheme="majorBidi" w:cstheme="majorBidi"/>
          <w:kern w:val="0"/>
        </w:rPr>
        <w:t xml:space="preserve">Specifically, the waste generation increase with firm size, board size and </w:t>
      </w:r>
      <w:r w:rsidRPr="00AF7067">
        <w:rPr>
          <w:rFonts w:asciiTheme="majorBidi" w:hAnsiTheme="majorBidi" w:cstheme="majorBidi"/>
          <w:i/>
          <w:iCs/>
          <w:kern w:val="0"/>
        </w:rPr>
        <w:t>PPE</w:t>
      </w:r>
      <w:r w:rsidRPr="00AF7067">
        <w:rPr>
          <w:rFonts w:asciiTheme="majorBidi" w:hAnsiTheme="majorBidi" w:cstheme="majorBidi"/>
          <w:kern w:val="0"/>
        </w:rPr>
        <w:t xml:space="preserve"> ratio and decrease with Tobin’s Q ratio, firm leverage, and country-level of GDP. </w:t>
      </w:r>
    </w:p>
    <w:p w14:paraId="78B41DB2" w14:textId="77777777" w:rsidR="00430609" w:rsidRPr="00AF7067" w:rsidRDefault="00430609" w:rsidP="00232E5C">
      <w:pPr>
        <w:widowControl w:val="0"/>
        <w:autoSpaceDE w:val="0"/>
        <w:autoSpaceDN w:val="0"/>
        <w:adjustRightInd w:val="0"/>
        <w:spacing w:after="0" w:line="480" w:lineRule="auto"/>
        <w:jc w:val="both"/>
        <w:rPr>
          <w:rFonts w:asciiTheme="majorBidi" w:hAnsiTheme="majorBidi" w:cstheme="majorBidi"/>
          <w:kern w:val="0"/>
        </w:rPr>
      </w:pPr>
    </w:p>
    <w:p w14:paraId="663A2AA3" w14:textId="0F03F58D" w:rsidR="000564A9" w:rsidRPr="000B5D3D" w:rsidRDefault="000564A9" w:rsidP="00232E5C">
      <w:pPr>
        <w:widowControl w:val="0"/>
        <w:autoSpaceDE w:val="0"/>
        <w:autoSpaceDN w:val="0"/>
        <w:adjustRightInd w:val="0"/>
        <w:spacing w:after="0" w:line="480" w:lineRule="auto"/>
        <w:jc w:val="center"/>
        <w:rPr>
          <w:rFonts w:asciiTheme="majorBidi" w:eastAsia="Times New Roman" w:hAnsiTheme="majorBidi" w:cstheme="majorBidi"/>
          <w:kern w:val="0"/>
        </w:rPr>
      </w:pPr>
      <w:r>
        <w:rPr>
          <w:rFonts w:asciiTheme="majorBidi" w:eastAsia="Times New Roman" w:hAnsiTheme="majorBidi" w:cstheme="majorBidi"/>
          <w:kern w:val="0"/>
        </w:rPr>
        <w:t>[Insert Table 3 here]</w:t>
      </w:r>
    </w:p>
    <w:p w14:paraId="6082A899" w14:textId="77777777" w:rsidR="000564A9" w:rsidRDefault="000564A9" w:rsidP="00232E5C">
      <w:pPr>
        <w:widowControl w:val="0"/>
        <w:autoSpaceDE w:val="0"/>
        <w:autoSpaceDN w:val="0"/>
        <w:adjustRightInd w:val="0"/>
        <w:spacing w:after="0" w:line="480" w:lineRule="auto"/>
        <w:jc w:val="both"/>
        <w:rPr>
          <w:rFonts w:asciiTheme="majorBidi" w:hAnsiTheme="majorBidi" w:cstheme="majorBidi"/>
          <w:b/>
          <w:bCs/>
          <w:kern w:val="0"/>
        </w:rPr>
      </w:pPr>
      <w:r w:rsidRPr="00AF7067">
        <w:rPr>
          <w:rFonts w:asciiTheme="majorBidi" w:hAnsiTheme="majorBidi" w:cstheme="majorBidi"/>
          <w:b/>
          <w:bCs/>
          <w:kern w:val="0"/>
        </w:rPr>
        <w:t xml:space="preserve">4.3. Further investigations </w:t>
      </w:r>
    </w:p>
    <w:p w14:paraId="7069B970" w14:textId="56EA65B4" w:rsidR="00F271AF" w:rsidRPr="00AF7067" w:rsidRDefault="00F271AF" w:rsidP="00F271AF">
      <w:pPr>
        <w:widowControl w:val="0"/>
        <w:autoSpaceDE w:val="0"/>
        <w:autoSpaceDN w:val="0"/>
        <w:adjustRightInd w:val="0"/>
        <w:spacing w:after="0" w:line="480" w:lineRule="auto"/>
        <w:jc w:val="both"/>
        <w:rPr>
          <w:rFonts w:asciiTheme="majorBidi" w:hAnsiTheme="majorBidi" w:cstheme="majorBidi"/>
          <w:i/>
          <w:iCs/>
        </w:rPr>
      </w:pPr>
      <w:r w:rsidRPr="00AF7067">
        <w:rPr>
          <w:rFonts w:asciiTheme="majorBidi" w:hAnsiTheme="majorBidi" w:cstheme="majorBidi"/>
          <w:i/>
          <w:iCs/>
        </w:rPr>
        <w:t>4.3.</w:t>
      </w:r>
      <w:r>
        <w:rPr>
          <w:rFonts w:asciiTheme="majorBidi" w:hAnsiTheme="majorBidi" w:cstheme="majorBidi"/>
          <w:i/>
          <w:iCs/>
        </w:rPr>
        <w:t>1</w:t>
      </w:r>
      <w:r w:rsidRPr="00AF7067">
        <w:rPr>
          <w:rFonts w:asciiTheme="majorBidi" w:hAnsiTheme="majorBidi" w:cstheme="majorBidi"/>
          <w:i/>
          <w:iCs/>
        </w:rPr>
        <w:t>. Gender e</w:t>
      </w:r>
      <w:r>
        <w:rPr>
          <w:rFonts w:asciiTheme="majorBidi" w:hAnsiTheme="majorBidi" w:cstheme="majorBidi"/>
          <w:i/>
          <w:iCs/>
        </w:rPr>
        <w:t>quality</w:t>
      </w:r>
      <w:r w:rsidRPr="00AF7067">
        <w:rPr>
          <w:rFonts w:asciiTheme="majorBidi" w:hAnsiTheme="majorBidi" w:cstheme="majorBidi"/>
          <w:i/>
          <w:iCs/>
        </w:rPr>
        <w:t xml:space="preserve"> culture </w:t>
      </w:r>
    </w:p>
    <w:p w14:paraId="22FBF4AD" w14:textId="29E63EB1" w:rsidR="00F271AF" w:rsidRPr="00AF7067" w:rsidRDefault="00F271AF" w:rsidP="00F271AF">
      <w:pPr>
        <w:spacing w:line="480" w:lineRule="auto"/>
        <w:jc w:val="both"/>
        <w:rPr>
          <w:rFonts w:asciiTheme="majorBidi" w:hAnsiTheme="majorBidi" w:cstheme="majorBidi"/>
        </w:rPr>
      </w:pPr>
      <w:r w:rsidRPr="00AF7067">
        <w:rPr>
          <w:rFonts w:asciiTheme="majorBidi" w:hAnsiTheme="majorBidi" w:cstheme="majorBidi"/>
        </w:rPr>
        <w:t xml:space="preserve">In this section, we investigate whether the difference in gender </w:t>
      </w:r>
      <w:r>
        <w:rPr>
          <w:rFonts w:asciiTheme="majorBidi" w:hAnsiTheme="majorBidi" w:cstheme="majorBidi"/>
        </w:rPr>
        <w:t>equality</w:t>
      </w:r>
      <w:r w:rsidRPr="00AF7067">
        <w:rPr>
          <w:rFonts w:asciiTheme="majorBidi" w:hAnsiTheme="majorBidi" w:cstheme="majorBidi"/>
        </w:rPr>
        <w:t xml:space="preserve"> culture among countries affects TMT gender diversity</w:t>
      </w:r>
      <w:r>
        <w:rPr>
          <w:rFonts w:asciiTheme="majorBidi" w:hAnsiTheme="majorBidi" w:cstheme="majorBidi"/>
        </w:rPr>
        <w:t>-</w:t>
      </w:r>
      <w:r w:rsidRPr="00AF7067">
        <w:rPr>
          <w:rFonts w:asciiTheme="majorBidi" w:hAnsiTheme="majorBidi" w:cstheme="majorBidi"/>
        </w:rPr>
        <w:t xml:space="preserve"> waste management</w:t>
      </w:r>
      <w:r>
        <w:rPr>
          <w:rFonts w:asciiTheme="majorBidi" w:hAnsiTheme="majorBidi" w:cstheme="majorBidi"/>
        </w:rPr>
        <w:t xml:space="preserve"> relationship</w:t>
      </w:r>
      <w:r w:rsidRPr="00AF7067">
        <w:rPr>
          <w:rFonts w:asciiTheme="majorBidi" w:hAnsiTheme="majorBidi" w:cstheme="majorBidi"/>
        </w:rPr>
        <w:t xml:space="preserve">. </w:t>
      </w:r>
      <w:r w:rsidRPr="002922C2">
        <w:rPr>
          <w:rFonts w:ascii="Times New Roman" w:eastAsia="Times New Roman" w:hAnsi="Times New Roman"/>
          <w:kern w:val="0"/>
        </w:rPr>
        <w:t>In masculine-oriented cultures, the presence of women in TMT may be overlooked or undervalued</w:t>
      </w:r>
      <w:r w:rsidRPr="002922C2">
        <w:rPr>
          <w:rFonts w:asciiTheme="majorBidi" w:hAnsiTheme="majorBidi" w:cstheme="majorBidi"/>
        </w:rPr>
        <w:t xml:space="preserve"> </w:t>
      </w:r>
      <w:r>
        <w:rPr>
          <w:rFonts w:asciiTheme="majorBidi" w:hAnsiTheme="majorBidi" w:cstheme="majorBidi"/>
        </w:rPr>
        <w:t>(Luanglath et al. 2018)</w:t>
      </w:r>
      <w:r w:rsidRPr="002922C2">
        <w:rPr>
          <w:rFonts w:ascii="Times New Roman" w:eastAsia="Times New Roman" w:hAnsi="Times New Roman"/>
          <w:kern w:val="0"/>
        </w:rPr>
        <w:t>. This can lead to a situation where female executives are present but not given equal consideration in decision-making processes, including those related to waste management strategies.</w:t>
      </w:r>
      <w:r w:rsidRPr="00AF7067">
        <w:rPr>
          <w:rFonts w:asciiTheme="majorBidi" w:hAnsiTheme="majorBidi" w:cstheme="majorBidi"/>
        </w:rPr>
        <w:t xml:space="preserve"> We use the percentage of seats occupied by women in national parliament collected from the World bank database as a metric of the gender e</w:t>
      </w:r>
      <w:r>
        <w:rPr>
          <w:rFonts w:asciiTheme="majorBidi" w:hAnsiTheme="majorBidi" w:cstheme="majorBidi"/>
        </w:rPr>
        <w:t>quality</w:t>
      </w:r>
      <w:r w:rsidRPr="00AF7067">
        <w:rPr>
          <w:rFonts w:asciiTheme="majorBidi" w:hAnsiTheme="majorBidi" w:cstheme="majorBidi"/>
        </w:rPr>
        <w:t xml:space="preserve"> culture. The higher this percentage, the greater the gender egality culture. We then divide our sample into two groups. Firms in countries with higher percentage of women in the parliament (above the sample median) and firms in countries with lower percentage (below the median). We regress the Equation (1) separately for each group. The results</w:t>
      </w:r>
      <w:r>
        <w:rPr>
          <w:rFonts w:asciiTheme="majorBidi" w:hAnsiTheme="majorBidi" w:cstheme="majorBidi"/>
        </w:rPr>
        <w:t>, in Table 4,</w:t>
      </w:r>
      <w:r w:rsidRPr="00AF7067">
        <w:rPr>
          <w:rFonts w:asciiTheme="majorBidi" w:hAnsiTheme="majorBidi" w:cstheme="majorBidi"/>
        </w:rPr>
        <w:t xml:space="preserve"> show that the negative effect of female top executives is more prevalent in countries where the gender egality culture is</w:t>
      </w:r>
      <w:r>
        <w:rPr>
          <w:rFonts w:asciiTheme="majorBidi" w:hAnsiTheme="majorBidi" w:cstheme="majorBidi"/>
        </w:rPr>
        <w:t xml:space="preserve"> stronger.</w:t>
      </w:r>
    </w:p>
    <w:p w14:paraId="36E65568" w14:textId="77777777" w:rsidR="00F271AF" w:rsidRPr="00AF7067" w:rsidRDefault="00F271AF" w:rsidP="00F271AF">
      <w:pPr>
        <w:widowControl w:val="0"/>
        <w:autoSpaceDE w:val="0"/>
        <w:autoSpaceDN w:val="0"/>
        <w:adjustRightInd w:val="0"/>
        <w:spacing w:after="0" w:line="480" w:lineRule="auto"/>
        <w:jc w:val="both"/>
        <w:rPr>
          <w:rFonts w:asciiTheme="majorBidi" w:hAnsiTheme="majorBidi" w:cstheme="majorBidi"/>
        </w:rPr>
      </w:pPr>
    </w:p>
    <w:p w14:paraId="3D675857" w14:textId="0A763AB5" w:rsidR="00F271AF" w:rsidRPr="00AF7067" w:rsidRDefault="00F271AF" w:rsidP="00F271AF">
      <w:pPr>
        <w:widowControl w:val="0"/>
        <w:autoSpaceDE w:val="0"/>
        <w:autoSpaceDN w:val="0"/>
        <w:adjustRightInd w:val="0"/>
        <w:spacing w:after="0" w:line="480" w:lineRule="auto"/>
        <w:jc w:val="center"/>
        <w:rPr>
          <w:rFonts w:asciiTheme="majorBidi" w:eastAsia="Times New Roman" w:hAnsiTheme="majorBidi" w:cstheme="majorBidi"/>
          <w:kern w:val="0"/>
        </w:rPr>
      </w:pPr>
      <w:r w:rsidRPr="00AF7067">
        <w:rPr>
          <w:rFonts w:asciiTheme="majorBidi" w:eastAsia="Times New Roman" w:hAnsiTheme="majorBidi" w:cstheme="majorBidi"/>
          <w:kern w:val="0"/>
        </w:rPr>
        <w:t xml:space="preserve">[Insert Table </w:t>
      </w:r>
      <w:r>
        <w:rPr>
          <w:rFonts w:asciiTheme="majorBidi" w:eastAsia="Times New Roman" w:hAnsiTheme="majorBidi" w:cstheme="majorBidi"/>
          <w:kern w:val="0"/>
        </w:rPr>
        <w:t>4</w:t>
      </w:r>
      <w:r w:rsidRPr="00AF7067">
        <w:rPr>
          <w:rFonts w:asciiTheme="majorBidi" w:eastAsia="Times New Roman" w:hAnsiTheme="majorBidi" w:cstheme="majorBidi"/>
          <w:kern w:val="0"/>
        </w:rPr>
        <w:t xml:space="preserve"> here]</w:t>
      </w:r>
    </w:p>
    <w:p w14:paraId="73FDEB3E" w14:textId="77777777" w:rsidR="00F271AF" w:rsidRPr="00AF7067" w:rsidRDefault="00F271AF" w:rsidP="00232E5C">
      <w:pPr>
        <w:widowControl w:val="0"/>
        <w:autoSpaceDE w:val="0"/>
        <w:autoSpaceDN w:val="0"/>
        <w:adjustRightInd w:val="0"/>
        <w:spacing w:after="0" w:line="480" w:lineRule="auto"/>
        <w:jc w:val="both"/>
        <w:rPr>
          <w:rFonts w:asciiTheme="majorBidi" w:hAnsiTheme="majorBidi" w:cstheme="majorBidi"/>
          <w:b/>
          <w:bCs/>
          <w:kern w:val="0"/>
        </w:rPr>
      </w:pPr>
    </w:p>
    <w:p w14:paraId="0F8AD951" w14:textId="6FAEF87A"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i/>
          <w:iCs/>
          <w:kern w:val="0"/>
        </w:rPr>
      </w:pPr>
      <w:r w:rsidRPr="00AF7067">
        <w:rPr>
          <w:rFonts w:asciiTheme="majorBidi" w:hAnsiTheme="majorBidi" w:cstheme="majorBidi"/>
          <w:i/>
          <w:iCs/>
          <w:kern w:val="0"/>
        </w:rPr>
        <w:t>4.3.</w:t>
      </w:r>
      <w:r w:rsidR="00F271AF">
        <w:rPr>
          <w:rFonts w:asciiTheme="majorBidi" w:hAnsiTheme="majorBidi" w:cstheme="majorBidi"/>
          <w:i/>
          <w:iCs/>
          <w:kern w:val="0"/>
        </w:rPr>
        <w:t>2</w:t>
      </w:r>
      <w:r w:rsidRPr="00AF7067">
        <w:rPr>
          <w:rFonts w:asciiTheme="majorBidi" w:hAnsiTheme="majorBidi" w:cstheme="majorBidi"/>
          <w:i/>
          <w:iCs/>
          <w:kern w:val="0"/>
        </w:rPr>
        <w:t>. Difference in Difference (</w:t>
      </w:r>
      <w:proofErr w:type="spellStart"/>
      <w:r w:rsidRPr="00AF7067">
        <w:rPr>
          <w:rFonts w:asciiTheme="majorBidi" w:hAnsiTheme="majorBidi" w:cstheme="majorBidi"/>
          <w:i/>
          <w:iCs/>
          <w:kern w:val="0"/>
        </w:rPr>
        <w:t>DiD</w:t>
      </w:r>
      <w:proofErr w:type="spellEnd"/>
      <w:r w:rsidRPr="00AF7067">
        <w:rPr>
          <w:rFonts w:asciiTheme="majorBidi" w:hAnsiTheme="majorBidi" w:cstheme="majorBidi"/>
          <w:i/>
          <w:iCs/>
          <w:kern w:val="0"/>
        </w:rPr>
        <w:t>)</w:t>
      </w:r>
      <w:r w:rsidR="00A647AD">
        <w:rPr>
          <w:rFonts w:asciiTheme="majorBidi" w:hAnsiTheme="majorBidi" w:cstheme="majorBidi"/>
          <w:i/>
          <w:iCs/>
          <w:kern w:val="0"/>
        </w:rPr>
        <w:t xml:space="preserve"> approach</w:t>
      </w:r>
      <w:r w:rsidRPr="00AF7067">
        <w:rPr>
          <w:rFonts w:asciiTheme="majorBidi" w:hAnsiTheme="majorBidi" w:cstheme="majorBidi"/>
          <w:i/>
          <w:iCs/>
          <w:kern w:val="0"/>
        </w:rPr>
        <w:t xml:space="preserve">: </w:t>
      </w:r>
      <w:bookmarkStart w:id="8" w:name="_Hlk170929401"/>
      <w:r w:rsidRPr="00AF7067">
        <w:rPr>
          <w:rFonts w:asciiTheme="majorBidi" w:hAnsiTheme="majorBidi" w:cstheme="majorBidi"/>
          <w:i/>
          <w:iCs/>
          <w:kern w:val="0"/>
        </w:rPr>
        <w:t>a pre- and post- SDGs</w:t>
      </w:r>
    </w:p>
    <w:bookmarkEnd w:id="8"/>
    <w:p w14:paraId="5CBFA2D5" w14:textId="0110C168"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kern w:val="0"/>
        </w:rPr>
      </w:pPr>
      <w:r w:rsidRPr="00AF7067">
        <w:rPr>
          <w:rFonts w:asciiTheme="majorBidi" w:hAnsiTheme="majorBidi" w:cstheme="majorBidi"/>
          <w:kern w:val="0"/>
        </w:rPr>
        <w:t xml:space="preserve">Over time, several worldwide initiatives have adopted to limit the influence of climate change including Paris agreement in 2015, the SDGs in 2015, etc. In relation to waste management the twelfth goal of SDGs aims to reduce waste generation and encourage waste recycling. In this section, we test whether companies with higher presence of female top executives respond more strongly to the SDGs, using </w:t>
      </w:r>
      <w:proofErr w:type="spellStart"/>
      <w:r w:rsidRPr="00AF7067">
        <w:rPr>
          <w:rFonts w:asciiTheme="majorBidi" w:hAnsiTheme="majorBidi" w:cstheme="majorBidi"/>
          <w:kern w:val="0"/>
        </w:rPr>
        <w:t>DiD</w:t>
      </w:r>
      <w:proofErr w:type="spellEnd"/>
      <w:r w:rsidRPr="00AF7067">
        <w:rPr>
          <w:rFonts w:asciiTheme="majorBidi" w:hAnsiTheme="majorBidi" w:cstheme="majorBidi"/>
          <w:kern w:val="0"/>
        </w:rPr>
        <w:t xml:space="preserve"> and </w:t>
      </w:r>
      <w:proofErr w:type="spellStart"/>
      <w:r w:rsidRPr="00AF7067">
        <w:rPr>
          <w:rFonts w:asciiTheme="majorBidi" w:hAnsiTheme="majorBidi" w:cstheme="majorBidi"/>
          <w:kern w:val="0"/>
        </w:rPr>
        <w:t>DiD</w:t>
      </w:r>
      <w:proofErr w:type="spellEnd"/>
      <w:r w:rsidRPr="00AF7067">
        <w:rPr>
          <w:rFonts w:asciiTheme="majorBidi" w:hAnsiTheme="majorBidi" w:cstheme="majorBidi"/>
          <w:kern w:val="0"/>
        </w:rPr>
        <w:t xml:space="preserve"> with PSM methodologies. To </w:t>
      </w:r>
      <w:r w:rsidR="002B6081">
        <w:rPr>
          <w:rFonts w:asciiTheme="majorBidi" w:hAnsiTheme="majorBidi" w:cstheme="majorBidi"/>
          <w:kern w:val="0"/>
        </w:rPr>
        <w:t>proceed</w:t>
      </w:r>
      <w:r w:rsidRPr="00AF7067">
        <w:rPr>
          <w:rFonts w:asciiTheme="majorBidi" w:hAnsiTheme="majorBidi" w:cstheme="majorBidi"/>
          <w:kern w:val="0"/>
        </w:rPr>
        <w:t xml:space="preserve">, we </w:t>
      </w:r>
      <w:r w:rsidR="002B6081">
        <w:rPr>
          <w:rFonts w:asciiTheme="majorBidi" w:hAnsiTheme="majorBidi" w:cstheme="majorBidi"/>
          <w:kern w:val="0"/>
        </w:rPr>
        <w:t>run</w:t>
      </w:r>
      <w:r w:rsidRPr="00AF7067">
        <w:rPr>
          <w:rFonts w:asciiTheme="majorBidi" w:hAnsiTheme="majorBidi" w:cstheme="majorBidi"/>
          <w:kern w:val="0"/>
        </w:rPr>
        <w:t xml:space="preserve"> the following model, using in first time the entire sample between 2010 and 2021. In second time, we use a matched sample selected through PSM approach. We decide to eliminate all </w:t>
      </w:r>
      <w:proofErr w:type="gramStart"/>
      <w:r w:rsidRPr="00AF7067">
        <w:rPr>
          <w:rFonts w:asciiTheme="majorBidi" w:hAnsiTheme="majorBidi" w:cstheme="majorBidi"/>
          <w:kern w:val="0"/>
        </w:rPr>
        <w:t>observation</w:t>
      </w:r>
      <w:proofErr w:type="gramEnd"/>
      <w:r w:rsidRPr="00AF7067">
        <w:rPr>
          <w:rFonts w:asciiTheme="majorBidi" w:hAnsiTheme="majorBidi" w:cstheme="majorBidi"/>
          <w:kern w:val="0"/>
        </w:rPr>
        <w:t xml:space="preserve"> before 2010 </w:t>
      </w:r>
      <w:proofErr w:type="gramStart"/>
      <w:r w:rsidRPr="00AF7067">
        <w:rPr>
          <w:rFonts w:asciiTheme="majorBidi" w:hAnsiTheme="majorBidi" w:cstheme="majorBidi"/>
          <w:kern w:val="0"/>
        </w:rPr>
        <w:t>in order to</w:t>
      </w:r>
      <w:proofErr w:type="gramEnd"/>
      <w:r w:rsidRPr="00AF7067">
        <w:rPr>
          <w:rFonts w:asciiTheme="majorBidi" w:hAnsiTheme="majorBidi" w:cstheme="majorBidi"/>
          <w:kern w:val="0"/>
        </w:rPr>
        <w:t xml:space="preserve"> conduct a balanced </w:t>
      </w:r>
      <w:proofErr w:type="gramStart"/>
      <w:r w:rsidRPr="00AF7067">
        <w:rPr>
          <w:rFonts w:asciiTheme="majorBidi" w:hAnsiTheme="majorBidi" w:cstheme="majorBidi"/>
          <w:kern w:val="0"/>
        </w:rPr>
        <w:t>comparison</w:t>
      </w:r>
      <w:proofErr w:type="gramEnd"/>
      <w:r w:rsidRPr="00AF7067">
        <w:rPr>
          <w:rFonts w:asciiTheme="majorBidi" w:hAnsiTheme="majorBidi" w:cstheme="majorBidi"/>
          <w:kern w:val="0"/>
        </w:rPr>
        <w:t xml:space="preserve"> pre- and post- SDGs. </w:t>
      </w:r>
    </w:p>
    <w:p w14:paraId="3ED6BE3D" w14:textId="77777777" w:rsidR="000564A9" w:rsidRPr="00AF7067" w:rsidRDefault="00000000" w:rsidP="00232E5C">
      <w:pPr>
        <w:widowControl w:val="0"/>
        <w:autoSpaceDE w:val="0"/>
        <w:autoSpaceDN w:val="0"/>
        <w:adjustRightInd w:val="0"/>
        <w:spacing w:after="0" w:line="480" w:lineRule="auto"/>
        <w:jc w:val="both"/>
        <w:rPr>
          <w:rFonts w:asciiTheme="majorBidi" w:hAnsiTheme="majorBidi" w:cstheme="majorBidi"/>
          <w:kern w:val="0"/>
        </w:rPr>
      </w:pPr>
      <m:oMathPara>
        <m:oMath>
          <m:sSub>
            <m:sSubPr>
              <m:ctrlPr>
                <w:rPr>
                  <w:rFonts w:ascii="Cambria Math" w:eastAsia="Calibri" w:hAnsi="Cambria Math" w:cstheme="majorBidi"/>
                  <w:i/>
                  <w:iCs/>
                  <w:kern w:val="0"/>
                  <w:lang w:eastAsia="en-US"/>
                </w:rPr>
              </m:ctrlPr>
            </m:sSubPr>
            <m:e>
              <m:r>
                <w:rPr>
                  <w:rFonts w:ascii="Cambria Math" w:eastAsia="Calibri" w:hAnsi="Cambria Math" w:cstheme="majorBidi"/>
                  <w:kern w:val="0"/>
                  <w:lang w:eastAsia="en-US"/>
                </w:rPr>
                <m:t>WasteManagement</m:t>
              </m:r>
            </m:e>
            <m:sub>
              <m:r>
                <w:rPr>
                  <w:rFonts w:ascii="Cambria Math" w:eastAsia="Calibri" w:hAnsi="Cambria Math" w:cstheme="majorBidi"/>
                  <w:kern w:val="0"/>
                  <w:vertAlign w:val="subscript"/>
                </w:rPr>
                <m:t>i,t</m:t>
              </m:r>
            </m:sub>
          </m:sSub>
          <m:r>
            <w:rPr>
              <w:rFonts w:ascii="Cambria Math" w:eastAsia="Calibri" w:hAnsi="Cambria Math" w:cstheme="majorBidi"/>
              <w:kern w:val="0"/>
              <w:vertAlign w:val="subscript"/>
            </w:rPr>
            <m:t>=</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0</m:t>
              </m:r>
            </m:sub>
          </m:sSub>
          <m:r>
            <w:rPr>
              <w:rFonts w:ascii="Cambria Math" w:eastAsia="Calibri" w:hAnsi="Cambria Math" w:cstheme="majorBidi"/>
              <w:kern w:val="0"/>
            </w:rPr>
            <m:t xml:space="preserve">+ </m:t>
          </m:r>
          <w:bookmarkStart w:id="9" w:name="_Hlk170846803"/>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1</m:t>
              </m:r>
            </m:sub>
          </m:sSub>
          <m:sSub>
            <m:sSubPr>
              <m:ctrlPr>
                <w:rPr>
                  <w:rFonts w:ascii="Cambria Math" w:eastAsia="Calibri" w:hAnsi="Cambria Math" w:cstheme="majorBidi"/>
                  <w:i/>
                  <w:iCs/>
                  <w:kern w:val="0"/>
                </w:rPr>
              </m:ctrlPr>
            </m:sSubPr>
            <m:e>
              <m:r>
                <w:rPr>
                  <w:rFonts w:ascii="Cambria Math" w:eastAsia="Calibri" w:hAnsi="Cambria Math" w:cstheme="majorBidi"/>
                  <w:kern w:val="0"/>
                </w:rPr>
                <m:t>Female_bin</m:t>
              </m:r>
            </m:e>
            <m:sub>
              <m:r>
                <w:rPr>
                  <w:rFonts w:ascii="Cambria Math" w:eastAsia="Calibri" w:hAnsi="Cambria Math" w:cstheme="majorBidi"/>
                  <w:kern w:val="0"/>
                  <w:vertAlign w:val="subscript"/>
                </w:rPr>
                <m:t xml:space="preserve"> i,t</m:t>
              </m:r>
            </m:sub>
          </m:sSub>
          <w:bookmarkEnd w:id="9"/>
          <m:r>
            <w:rPr>
              <w:rFonts w:ascii="Cambria Math" w:eastAsia="Calibri" w:hAnsi="Cambria Math" w:cstheme="majorBidi"/>
              <w:kern w:val="0"/>
            </w:rPr>
            <m:t>+</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2</m:t>
              </m:r>
            </m:sub>
          </m:sSub>
          <m:sSub>
            <m:sSubPr>
              <m:ctrlPr>
                <w:rPr>
                  <w:rFonts w:ascii="Cambria Math" w:eastAsia="Calibri" w:hAnsi="Cambria Math" w:cstheme="majorBidi"/>
                  <w:i/>
                  <w:iCs/>
                  <w:kern w:val="0"/>
                </w:rPr>
              </m:ctrlPr>
            </m:sSubPr>
            <m:e>
              <m:r>
                <w:rPr>
                  <w:rFonts w:ascii="Cambria Math" w:eastAsia="Calibri" w:hAnsi="Cambria Math" w:cstheme="majorBidi"/>
                  <w:kern w:val="0"/>
                </w:rPr>
                <m:t>PostSDG+ β</m:t>
              </m:r>
            </m:e>
            <m:sub>
              <m:r>
                <w:rPr>
                  <w:rFonts w:ascii="Cambria Math" w:eastAsia="Calibri" w:hAnsi="Cambria Math" w:cstheme="majorBidi"/>
                  <w:kern w:val="0"/>
                  <w:vertAlign w:val="subscript"/>
                </w:rPr>
                <m:t>3</m:t>
              </m:r>
            </m:sub>
          </m:sSub>
          <m:sSub>
            <m:sSubPr>
              <m:ctrlPr>
                <w:rPr>
                  <w:rFonts w:ascii="Cambria Math" w:eastAsia="Calibri" w:hAnsi="Cambria Math" w:cstheme="majorBidi"/>
                  <w:i/>
                  <w:iCs/>
                  <w:kern w:val="0"/>
                </w:rPr>
              </m:ctrlPr>
            </m:sSubPr>
            <m:e>
              <m:r>
                <w:rPr>
                  <w:rFonts w:ascii="Cambria Math" w:eastAsia="Calibri" w:hAnsi="Cambria Math" w:cstheme="majorBidi"/>
                  <w:kern w:val="0"/>
                </w:rPr>
                <m:t>Female_bin</m:t>
              </m:r>
            </m:e>
            <m:sub>
              <m:r>
                <w:rPr>
                  <w:rFonts w:ascii="Cambria Math" w:eastAsia="Calibri" w:hAnsi="Cambria Math" w:cstheme="majorBidi"/>
                  <w:kern w:val="0"/>
                  <w:vertAlign w:val="subscript"/>
                </w:rPr>
                <m:t xml:space="preserve"> i,t</m:t>
              </m:r>
            </m:sub>
          </m:sSub>
          <m:r>
            <w:rPr>
              <w:rFonts w:ascii="Cambria Math" w:eastAsia="Calibri" w:hAnsi="Cambria Math" w:cstheme="majorBidi"/>
              <w:kern w:val="0"/>
            </w:rPr>
            <m:t>* PostSDG+</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4</m:t>
              </m:r>
            </m:sub>
          </m:sSub>
          <m:sSub>
            <m:sSubPr>
              <m:ctrlPr>
                <w:rPr>
                  <w:rFonts w:ascii="Cambria Math" w:eastAsia="Calibri" w:hAnsi="Cambria Math" w:cstheme="majorBidi"/>
                  <w:i/>
                  <w:kern w:val="0"/>
                </w:rPr>
              </m:ctrlPr>
            </m:sSubPr>
            <m:e>
              <m:r>
                <w:rPr>
                  <w:rFonts w:ascii="Cambria Math" w:eastAsia="Calibri" w:hAnsi="Cambria Math" w:cstheme="majorBidi"/>
                  <w:kern w:val="0"/>
                </w:rPr>
                <m:t>SIZE</m:t>
              </m:r>
            </m:e>
            <m:sub>
              <m:r>
                <w:rPr>
                  <w:rFonts w:ascii="Cambria Math" w:eastAsia="Calibri" w:hAnsi="Cambria Math" w:cstheme="majorBidi"/>
                  <w:kern w:val="0"/>
                </w:rPr>
                <m:t>i,t</m:t>
              </m:r>
            </m:sub>
          </m:sSub>
          <m:r>
            <w:rPr>
              <w:rFonts w:ascii="Cambria Math" w:eastAsia="Calibri" w:hAnsi="Cambria Math" w:cstheme="majorBidi"/>
              <w:kern w:val="0"/>
            </w:rPr>
            <m:t>+</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5</m:t>
              </m:r>
            </m:sub>
          </m:sSub>
          <m:sSub>
            <m:sSubPr>
              <m:ctrlPr>
                <w:rPr>
                  <w:rFonts w:ascii="Cambria Math" w:eastAsia="Calibri" w:hAnsi="Cambria Math" w:cstheme="majorBidi"/>
                  <w:i/>
                  <w:iCs/>
                  <w:kern w:val="0"/>
                </w:rPr>
              </m:ctrlPr>
            </m:sSubPr>
            <m:e>
              <m:r>
                <w:rPr>
                  <w:rFonts w:ascii="Cambria Math" w:eastAsia="Calibri" w:hAnsi="Cambria Math" w:cstheme="majorBidi"/>
                  <w:kern w:val="0"/>
                </w:rPr>
                <m:t>Tobin’s Q</m:t>
              </m:r>
            </m:e>
            <m:sub>
              <m:r>
                <w:rPr>
                  <w:rFonts w:ascii="Cambria Math" w:eastAsia="Calibri" w:hAnsi="Cambria Math" w:cstheme="majorBidi"/>
                  <w:kern w:val="0"/>
                  <w:vertAlign w:val="subscript"/>
                </w:rPr>
                <m:t>i,t</m:t>
              </m:r>
            </m:sub>
          </m:sSub>
          <m:r>
            <w:rPr>
              <w:rFonts w:ascii="Cambria Math" w:eastAsia="Calibri" w:hAnsi="Cambria Math" w:cstheme="majorBidi"/>
              <w:kern w:val="0"/>
            </w:rPr>
            <m:t xml:space="preserve">+ </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6</m:t>
              </m:r>
            </m:sub>
          </m:sSub>
          <m:sSub>
            <m:sSubPr>
              <m:ctrlPr>
                <w:rPr>
                  <w:rFonts w:ascii="Cambria Math" w:eastAsia="Calibri" w:hAnsi="Cambria Math" w:cstheme="majorBidi"/>
                  <w:i/>
                  <w:iCs/>
                  <w:kern w:val="0"/>
                </w:rPr>
              </m:ctrlPr>
            </m:sSubPr>
            <m:e>
              <m:r>
                <w:rPr>
                  <w:rFonts w:ascii="Cambria Math" w:eastAsia="Calibri" w:hAnsi="Cambria Math" w:cstheme="majorBidi"/>
                  <w:kern w:val="0"/>
                </w:rPr>
                <m:t>Profitability</m:t>
              </m:r>
            </m:e>
            <m:sub>
              <m:r>
                <w:rPr>
                  <w:rFonts w:ascii="Cambria Math" w:eastAsia="Calibri" w:hAnsi="Cambria Math" w:cstheme="majorBidi"/>
                  <w:kern w:val="0"/>
                  <w:vertAlign w:val="subscript"/>
                </w:rPr>
                <m:t>i,t</m:t>
              </m:r>
            </m:sub>
          </m:sSub>
          <m:r>
            <w:rPr>
              <w:rFonts w:ascii="Cambria Math" w:eastAsia="Calibri" w:hAnsi="Cambria Math" w:cstheme="majorBidi"/>
              <w:kern w:val="0"/>
            </w:rPr>
            <m:t>+</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7</m:t>
              </m:r>
            </m:sub>
          </m:sSub>
          <m:sSub>
            <m:sSubPr>
              <m:ctrlPr>
                <w:rPr>
                  <w:rFonts w:ascii="Cambria Math" w:eastAsia="Calibri" w:hAnsi="Cambria Math" w:cstheme="majorBidi"/>
                  <w:i/>
                  <w:iCs/>
                  <w:kern w:val="0"/>
                  <w:vertAlign w:val="subscript"/>
                </w:rPr>
              </m:ctrlPr>
            </m:sSubPr>
            <m:e>
              <m:r>
                <w:rPr>
                  <w:rFonts w:ascii="Cambria Math" w:eastAsia="Calibri" w:hAnsi="Cambria Math" w:cstheme="majorBidi"/>
                  <w:kern w:val="0"/>
                  <w:vertAlign w:val="subscript"/>
                </w:rPr>
                <m:t>Capex</m:t>
              </m:r>
              <m:ctrlPr>
                <w:rPr>
                  <w:rFonts w:ascii="Cambria Math" w:eastAsia="Calibri" w:hAnsi="Cambria Math" w:cstheme="majorBidi"/>
                  <w:i/>
                  <w:kern w:val="0"/>
                  <w:lang w:eastAsia="en-US"/>
                </w:rPr>
              </m:ctrlPr>
            </m:e>
            <m:sub>
              <m:r>
                <w:rPr>
                  <w:rFonts w:ascii="Cambria Math" w:eastAsia="Calibri" w:hAnsi="Cambria Math" w:cstheme="majorBidi"/>
                  <w:kern w:val="0"/>
                  <w:vertAlign w:val="subscript"/>
                </w:rPr>
                <m:t>i,t</m:t>
              </m:r>
            </m:sub>
          </m:sSub>
          <m:r>
            <w:rPr>
              <w:rFonts w:ascii="Cambria Math" w:eastAsia="Calibri" w:hAnsi="Cambria Math" w:cstheme="majorBidi"/>
              <w:kern w:val="0"/>
            </w:rPr>
            <m:t>+</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8</m:t>
              </m:r>
            </m:sub>
          </m:sSub>
          <m:sSub>
            <m:sSubPr>
              <m:ctrlPr>
                <w:rPr>
                  <w:rFonts w:ascii="Cambria Math" w:eastAsia="Calibri" w:hAnsi="Cambria Math" w:cstheme="majorBidi"/>
                  <w:i/>
                  <w:iCs/>
                  <w:kern w:val="0"/>
                </w:rPr>
              </m:ctrlPr>
            </m:sSubPr>
            <m:e>
              <m:r>
                <w:rPr>
                  <w:rFonts w:ascii="Cambria Math" w:eastAsia="Calibri" w:hAnsi="Cambria Math" w:cstheme="majorBidi"/>
                  <w:kern w:val="0"/>
                </w:rPr>
                <m:t>Leverage</m:t>
              </m:r>
            </m:e>
            <m:sub>
              <m:r>
                <w:rPr>
                  <w:rFonts w:ascii="Cambria Math" w:eastAsia="Calibri" w:hAnsi="Cambria Math" w:cstheme="majorBidi"/>
                  <w:kern w:val="0"/>
                  <w:vertAlign w:val="subscript"/>
                </w:rPr>
                <m:t>i,t</m:t>
              </m:r>
            </m:sub>
          </m:sSub>
          <m:r>
            <w:rPr>
              <w:rFonts w:ascii="Cambria Math" w:eastAsia="Calibri" w:hAnsi="Cambria Math" w:cstheme="majorBidi"/>
              <w:kern w:val="0"/>
            </w:rPr>
            <m:t>+</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9</m:t>
              </m:r>
            </m:sub>
          </m:sSub>
          <m:sSub>
            <m:sSubPr>
              <m:ctrlPr>
                <w:rPr>
                  <w:rFonts w:ascii="Cambria Math" w:eastAsia="Calibri" w:hAnsi="Cambria Math" w:cstheme="majorBidi"/>
                  <w:i/>
                  <w:kern w:val="0"/>
                </w:rPr>
              </m:ctrlPr>
            </m:sSubPr>
            <m:e>
              <m:r>
                <w:rPr>
                  <w:rFonts w:ascii="Cambria Math" w:eastAsia="Calibri" w:hAnsi="Cambria Math" w:cstheme="majorBidi"/>
                  <w:kern w:val="0"/>
                </w:rPr>
                <m:t>PPE</m:t>
              </m:r>
            </m:e>
            <m:sub>
              <m:r>
                <w:rPr>
                  <w:rFonts w:ascii="Cambria Math" w:eastAsia="Calibri" w:hAnsi="Cambria Math" w:cstheme="majorBidi"/>
                  <w:kern w:val="0"/>
                </w:rPr>
                <m:t>i,t</m:t>
              </m:r>
            </m:sub>
          </m:sSub>
          <m:r>
            <w:rPr>
              <w:rFonts w:ascii="Cambria Math" w:eastAsia="Calibri" w:hAnsi="Cambria Math" w:cstheme="majorBidi"/>
              <w:kern w:val="0"/>
            </w:rPr>
            <m:t xml:space="preserve">+ </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10</m:t>
              </m:r>
            </m:sub>
          </m:sSub>
          <m:sSub>
            <m:sSubPr>
              <m:ctrlPr>
                <w:rPr>
                  <w:rFonts w:ascii="Cambria Math" w:eastAsia="Calibri" w:hAnsi="Cambria Math" w:cstheme="majorBidi"/>
                  <w:i/>
                  <w:kern w:val="0"/>
                </w:rPr>
              </m:ctrlPr>
            </m:sSubPr>
            <m:e>
              <m:r>
                <w:rPr>
                  <w:rFonts w:ascii="Cambria Math" w:eastAsia="Calibri" w:hAnsi="Cambria Math" w:cstheme="majorBidi"/>
                  <w:kern w:val="0"/>
                </w:rPr>
                <m:t>%FemaleDir</m:t>
              </m:r>
            </m:e>
            <m:sub>
              <m:r>
                <w:rPr>
                  <w:rFonts w:ascii="Cambria Math" w:eastAsia="Calibri" w:hAnsi="Cambria Math" w:cstheme="majorBidi"/>
                  <w:kern w:val="0"/>
                </w:rPr>
                <m:t>i,t</m:t>
              </m:r>
            </m:sub>
          </m:sSub>
          <m:r>
            <w:rPr>
              <w:rFonts w:ascii="Cambria Math" w:eastAsia="Calibri" w:hAnsi="Cambria Math" w:cstheme="majorBidi"/>
              <w:kern w:val="0"/>
            </w:rPr>
            <m:t>+</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rPr>
                <m:t>11</m:t>
              </m:r>
            </m:sub>
          </m:sSub>
          <m:sSub>
            <m:sSubPr>
              <m:ctrlPr>
                <w:rPr>
                  <w:rFonts w:ascii="Cambria Math" w:eastAsia="Calibri" w:hAnsi="Cambria Math" w:cstheme="majorBidi"/>
                  <w:i/>
                  <w:iCs/>
                  <w:kern w:val="0"/>
                </w:rPr>
              </m:ctrlPr>
            </m:sSubPr>
            <m:e>
              <m:r>
                <w:rPr>
                  <w:rFonts w:ascii="Cambria Math" w:eastAsia="Calibri" w:hAnsi="Cambria Math" w:cstheme="majorBidi"/>
                  <w:kern w:val="0"/>
                </w:rPr>
                <m:t>BoardSize</m:t>
              </m:r>
            </m:e>
            <m:sub>
              <m:r>
                <w:rPr>
                  <w:rFonts w:ascii="Cambria Math" w:eastAsia="Calibri" w:hAnsi="Cambria Math" w:cstheme="majorBidi"/>
                  <w:kern w:val="0"/>
                  <w:vertAlign w:val="subscript"/>
                </w:rPr>
                <m:t>i,t</m:t>
              </m:r>
            </m:sub>
          </m:sSub>
          <m:r>
            <w:rPr>
              <w:rFonts w:ascii="Cambria Math" w:eastAsia="Calibri" w:hAnsi="Cambria Math" w:cstheme="majorBidi"/>
              <w:kern w:val="0"/>
            </w:rPr>
            <m:t xml:space="preserve">+ </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12</m:t>
              </m:r>
            </m:sub>
          </m:sSub>
          <m:sSub>
            <m:sSubPr>
              <m:ctrlPr>
                <w:rPr>
                  <w:rFonts w:ascii="Cambria Math" w:eastAsia="Calibri" w:hAnsi="Cambria Math" w:cstheme="majorBidi"/>
                  <w:i/>
                  <w:iCs/>
                  <w:kern w:val="0"/>
                </w:rPr>
              </m:ctrlPr>
            </m:sSubPr>
            <m:e>
              <m:r>
                <w:rPr>
                  <w:rFonts w:ascii="Cambria Math" w:eastAsia="Calibri" w:hAnsi="Cambria Math" w:cstheme="majorBidi"/>
                  <w:kern w:val="0"/>
                </w:rPr>
                <m:t>Duality</m:t>
              </m:r>
            </m:e>
            <m:sub>
              <m:r>
                <w:rPr>
                  <w:rFonts w:ascii="Cambria Math" w:eastAsia="Calibri" w:hAnsi="Cambria Math" w:cstheme="majorBidi"/>
                  <w:kern w:val="0"/>
                  <w:vertAlign w:val="subscript"/>
                </w:rPr>
                <m:t>i,t</m:t>
              </m:r>
            </m:sub>
          </m:sSub>
          <m:r>
            <w:rPr>
              <w:rFonts w:ascii="Cambria Math" w:eastAsia="Calibri" w:hAnsi="Cambria Math" w:cstheme="majorBidi"/>
              <w:kern w:val="0"/>
            </w:rPr>
            <m:t>+</m:t>
          </m:r>
          <m:sSub>
            <m:sSubPr>
              <m:ctrlPr>
                <w:rPr>
                  <w:rFonts w:ascii="Cambria Math" w:eastAsia="Calibri" w:hAnsi="Cambria Math" w:cstheme="majorBidi"/>
                  <w:i/>
                  <w:iCs/>
                  <w:kern w:val="0"/>
                </w:rPr>
              </m:ctrlPr>
            </m:sSubPr>
            <m:e>
              <m:r>
                <w:rPr>
                  <w:rFonts w:ascii="Cambria Math" w:eastAsia="Calibri" w:hAnsi="Cambria Math" w:cstheme="majorBidi"/>
                  <w:kern w:val="0"/>
                </w:rPr>
                <m:t>β</m:t>
              </m:r>
            </m:e>
            <m:sub>
              <m:r>
                <w:rPr>
                  <w:rFonts w:ascii="Cambria Math" w:eastAsia="Calibri" w:hAnsi="Cambria Math" w:cstheme="majorBidi"/>
                  <w:kern w:val="0"/>
                  <w:vertAlign w:val="subscript"/>
                </w:rPr>
                <m:t>13</m:t>
              </m:r>
            </m:sub>
          </m:sSub>
          <m:r>
            <w:rPr>
              <w:rFonts w:ascii="Cambria Math" w:eastAsia="Calibri" w:hAnsi="Cambria Math" w:cstheme="majorBidi"/>
              <w:kern w:val="0"/>
            </w:rPr>
            <m:t>LnGD</m:t>
          </m:r>
          <m:sSub>
            <m:sSubPr>
              <m:ctrlPr>
                <w:rPr>
                  <w:rFonts w:ascii="Cambria Math" w:eastAsia="Calibri" w:hAnsi="Cambria Math" w:cstheme="majorBidi"/>
                  <w:i/>
                  <w:kern w:val="0"/>
                </w:rPr>
              </m:ctrlPr>
            </m:sSubPr>
            <m:e>
              <m:r>
                <w:rPr>
                  <w:rFonts w:ascii="Cambria Math" w:eastAsia="Calibri" w:hAnsi="Cambria Math" w:cstheme="majorBidi"/>
                  <w:kern w:val="0"/>
                </w:rPr>
                <m:t>P</m:t>
              </m:r>
            </m:e>
            <m:sub>
              <m:r>
                <w:rPr>
                  <w:rFonts w:ascii="Cambria Math" w:eastAsia="Calibri" w:hAnsi="Cambria Math" w:cstheme="majorBidi"/>
                  <w:kern w:val="0"/>
                  <w:vertAlign w:val="subscript"/>
                </w:rPr>
                <m:t>i,t</m:t>
              </m:r>
            </m:sub>
          </m:sSub>
          <m:r>
            <w:rPr>
              <w:rFonts w:ascii="Cambria Math" w:eastAsia="Calibri" w:hAnsi="Cambria Math" w:cstheme="majorBidi"/>
              <w:kern w:val="0"/>
            </w:rPr>
            <m:t>+YearFixed+IndustryFixed+CountryFixed+</m:t>
          </m:r>
          <m:sSub>
            <m:sSubPr>
              <m:ctrlPr>
                <w:rPr>
                  <w:rFonts w:ascii="Cambria Math" w:eastAsia="Calibri" w:hAnsi="Cambria Math" w:cstheme="majorBidi"/>
                  <w:i/>
                  <w:iCs/>
                  <w:kern w:val="0"/>
                </w:rPr>
              </m:ctrlPr>
            </m:sSubPr>
            <m:e>
              <m:r>
                <w:rPr>
                  <w:rFonts w:ascii="Cambria Math" w:eastAsia="Calibri" w:hAnsi="Cambria Math" w:cstheme="majorBidi"/>
                  <w:kern w:val="0"/>
                </w:rPr>
                <m:t>ε</m:t>
              </m:r>
            </m:e>
            <m:sub>
              <m:r>
                <w:rPr>
                  <w:rFonts w:ascii="Cambria Math" w:eastAsia="Calibri" w:hAnsi="Cambria Math" w:cstheme="majorBidi"/>
                  <w:kern w:val="0"/>
                  <w:vertAlign w:val="subscript"/>
                </w:rPr>
                <m:t>i,t</m:t>
              </m:r>
            </m:sub>
          </m:sSub>
          <m:r>
            <w:rPr>
              <w:rFonts w:ascii="Cambria Math" w:eastAsia="Calibri" w:hAnsi="Cambria Math" w:cstheme="majorBidi"/>
              <w:kern w:val="0"/>
            </w:rPr>
            <m:t xml:space="preserve">                                                     (2)</m:t>
          </m:r>
        </m:oMath>
      </m:oMathPara>
    </w:p>
    <w:p w14:paraId="4F4D0379" w14:textId="3EAC0D6A"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kern w:val="0"/>
        </w:rPr>
      </w:pPr>
      <w:r w:rsidRPr="00AF7067">
        <w:rPr>
          <w:rFonts w:asciiTheme="majorBidi" w:hAnsiTheme="majorBidi" w:cstheme="majorBidi"/>
          <w:kern w:val="0"/>
        </w:rPr>
        <w:t xml:space="preserve">Here, </w:t>
      </w:r>
      <w:proofErr w:type="spellStart"/>
      <w:r w:rsidRPr="00AF7067">
        <w:rPr>
          <w:rFonts w:asciiTheme="majorBidi" w:hAnsiTheme="majorBidi" w:cstheme="majorBidi"/>
          <w:i/>
          <w:iCs/>
          <w:kern w:val="0"/>
        </w:rPr>
        <w:t>Female_bin</w:t>
      </w:r>
      <w:proofErr w:type="spellEnd"/>
      <w:r w:rsidRPr="00AF7067">
        <w:rPr>
          <w:rFonts w:asciiTheme="majorBidi" w:hAnsiTheme="majorBidi" w:cstheme="majorBidi"/>
          <w:i/>
          <w:iCs/>
          <w:kern w:val="0"/>
        </w:rPr>
        <w:t xml:space="preserve"> </w:t>
      </w:r>
      <w:r w:rsidRPr="00AF7067">
        <w:rPr>
          <w:rFonts w:asciiTheme="majorBidi" w:hAnsiTheme="majorBidi" w:cstheme="majorBidi"/>
          <w:kern w:val="0"/>
        </w:rPr>
        <w:t xml:space="preserve">is a </w:t>
      </w:r>
      <w:r w:rsidR="002B6081">
        <w:rPr>
          <w:rFonts w:asciiTheme="majorBidi" w:hAnsiTheme="majorBidi" w:cstheme="majorBidi"/>
          <w:kern w:val="0"/>
        </w:rPr>
        <w:t>dummy</w:t>
      </w:r>
      <w:r w:rsidRPr="00AF7067">
        <w:rPr>
          <w:rFonts w:asciiTheme="majorBidi" w:hAnsiTheme="majorBidi" w:cstheme="majorBidi"/>
          <w:kern w:val="0"/>
        </w:rPr>
        <w:t xml:space="preserve"> variable </w:t>
      </w:r>
      <w:r w:rsidR="002B6081">
        <w:rPr>
          <w:rFonts w:asciiTheme="majorBidi" w:hAnsiTheme="majorBidi" w:cstheme="majorBidi"/>
          <w:kern w:val="0"/>
        </w:rPr>
        <w:t>coded</w:t>
      </w:r>
      <w:r w:rsidRPr="00AF7067">
        <w:rPr>
          <w:rFonts w:asciiTheme="majorBidi" w:hAnsiTheme="majorBidi" w:cstheme="majorBidi"/>
          <w:kern w:val="0"/>
        </w:rPr>
        <w:t xml:space="preserve"> 1 if the percentage of female top executives is in the sample top quartile. </w:t>
      </w:r>
      <w:proofErr w:type="spellStart"/>
      <w:r w:rsidRPr="00AF7067">
        <w:rPr>
          <w:rFonts w:asciiTheme="majorBidi" w:hAnsiTheme="majorBidi" w:cstheme="majorBidi"/>
          <w:i/>
          <w:iCs/>
          <w:kern w:val="0"/>
        </w:rPr>
        <w:t>PostSDG</w:t>
      </w:r>
      <w:proofErr w:type="spellEnd"/>
      <w:r w:rsidRPr="00AF7067">
        <w:rPr>
          <w:rFonts w:asciiTheme="majorBidi" w:hAnsiTheme="majorBidi" w:cstheme="majorBidi"/>
          <w:kern w:val="0"/>
        </w:rPr>
        <w:t xml:space="preserve"> is a </w:t>
      </w:r>
      <w:r w:rsidR="002B6081">
        <w:rPr>
          <w:rFonts w:asciiTheme="majorBidi" w:hAnsiTheme="majorBidi" w:cstheme="majorBidi"/>
          <w:kern w:val="0"/>
        </w:rPr>
        <w:t>dummy</w:t>
      </w:r>
      <w:r w:rsidRPr="00AF7067">
        <w:rPr>
          <w:rFonts w:asciiTheme="majorBidi" w:hAnsiTheme="majorBidi" w:cstheme="majorBidi"/>
          <w:kern w:val="0"/>
        </w:rPr>
        <w:t xml:space="preserve"> variable </w:t>
      </w:r>
      <w:r w:rsidR="002B6081">
        <w:rPr>
          <w:rFonts w:asciiTheme="majorBidi" w:hAnsiTheme="majorBidi" w:cstheme="majorBidi"/>
          <w:kern w:val="0"/>
        </w:rPr>
        <w:t>coded 1 for post- 2015 period</w:t>
      </w:r>
      <w:r w:rsidRPr="00AF7067">
        <w:rPr>
          <w:rFonts w:asciiTheme="majorBidi" w:hAnsiTheme="majorBidi" w:cstheme="majorBidi"/>
          <w:kern w:val="0"/>
        </w:rPr>
        <w:t>. The rest of variables are previously defined.</w:t>
      </w:r>
    </w:p>
    <w:p w14:paraId="588B2693" w14:textId="77777777"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kern w:val="0"/>
        </w:rPr>
      </w:pPr>
      <w:r w:rsidRPr="00AF7067">
        <w:rPr>
          <w:rFonts w:asciiTheme="majorBidi" w:hAnsiTheme="majorBidi" w:cstheme="majorBidi"/>
          <w:kern w:val="0"/>
        </w:rPr>
        <w:t>The coefficient of the interaction term (</w:t>
      </w:r>
      <w:r w:rsidRPr="00AF7067">
        <w:rPr>
          <w:rFonts w:asciiTheme="majorBidi" w:hAnsiTheme="majorBidi" w:cstheme="majorBidi"/>
          <w:i/>
          <w:iCs/>
          <w:kern w:val="0"/>
        </w:rPr>
        <w:t>β</w:t>
      </w:r>
      <w:r w:rsidRPr="00AF7067">
        <w:rPr>
          <w:rFonts w:asciiTheme="majorBidi" w:hAnsiTheme="majorBidi" w:cstheme="majorBidi"/>
          <w:i/>
          <w:iCs/>
          <w:kern w:val="0"/>
          <w:vertAlign w:val="subscript"/>
        </w:rPr>
        <w:t>3</w:t>
      </w:r>
      <w:r w:rsidRPr="00AF7067">
        <w:rPr>
          <w:rFonts w:asciiTheme="majorBidi" w:hAnsiTheme="majorBidi" w:cstheme="majorBidi"/>
          <w:kern w:val="0"/>
        </w:rPr>
        <w:t xml:space="preserve">) reflects the reaction of firms with higher presence of female top executive to the SDGs in relation to waste management.  </w:t>
      </w:r>
    </w:p>
    <w:p w14:paraId="6D53CBA3" w14:textId="6C9806F5"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kern w:val="0"/>
        </w:rPr>
      </w:pPr>
      <w:r w:rsidRPr="00AF7067">
        <w:rPr>
          <w:rFonts w:asciiTheme="majorBidi" w:hAnsiTheme="majorBidi" w:cstheme="majorBidi"/>
          <w:kern w:val="0"/>
        </w:rPr>
        <w:t xml:space="preserve">In Columns 1 to 4 of Table </w:t>
      </w:r>
      <w:r w:rsidR="00F271AF">
        <w:rPr>
          <w:rFonts w:asciiTheme="majorBidi" w:hAnsiTheme="majorBidi" w:cstheme="majorBidi"/>
          <w:kern w:val="0"/>
        </w:rPr>
        <w:t>5</w:t>
      </w:r>
      <w:r w:rsidRPr="00AF7067">
        <w:rPr>
          <w:rFonts w:asciiTheme="majorBidi" w:hAnsiTheme="majorBidi" w:cstheme="majorBidi"/>
          <w:kern w:val="0"/>
        </w:rPr>
        <w:t xml:space="preserve">, we </w:t>
      </w:r>
      <w:r w:rsidR="002B6081">
        <w:rPr>
          <w:rFonts w:asciiTheme="majorBidi" w:hAnsiTheme="majorBidi" w:cstheme="majorBidi"/>
          <w:kern w:val="0"/>
        </w:rPr>
        <w:t xml:space="preserve">present </w:t>
      </w:r>
      <w:r w:rsidRPr="00AF7067">
        <w:rPr>
          <w:rFonts w:asciiTheme="majorBidi" w:hAnsiTheme="majorBidi" w:cstheme="majorBidi"/>
          <w:kern w:val="0"/>
        </w:rPr>
        <w:t xml:space="preserve">the </w:t>
      </w:r>
      <w:r w:rsidR="002B6081">
        <w:rPr>
          <w:rFonts w:asciiTheme="majorBidi" w:hAnsiTheme="majorBidi" w:cstheme="majorBidi"/>
          <w:kern w:val="0"/>
        </w:rPr>
        <w:t>findings</w:t>
      </w:r>
      <w:r w:rsidRPr="00AF7067">
        <w:rPr>
          <w:rFonts w:asciiTheme="majorBidi" w:hAnsiTheme="majorBidi" w:cstheme="majorBidi"/>
          <w:kern w:val="0"/>
        </w:rPr>
        <w:t xml:space="preserve"> using </w:t>
      </w:r>
      <w:proofErr w:type="spellStart"/>
      <w:r w:rsidRPr="00AF7067">
        <w:rPr>
          <w:rFonts w:asciiTheme="majorBidi" w:hAnsiTheme="majorBidi" w:cstheme="majorBidi"/>
          <w:kern w:val="0"/>
        </w:rPr>
        <w:t>DiD</w:t>
      </w:r>
      <w:proofErr w:type="spellEnd"/>
      <w:r w:rsidRPr="00AF7067">
        <w:rPr>
          <w:rFonts w:asciiTheme="majorBidi" w:hAnsiTheme="majorBidi" w:cstheme="majorBidi"/>
          <w:kern w:val="0"/>
        </w:rPr>
        <w:t xml:space="preserve"> methodology. The results show that the interaction </w:t>
      </w:r>
      <w:r w:rsidR="002B6081">
        <w:rPr>
          <w:rFonts w:asciiTheme="majorBidi" w:hAnsiTheme="majorBidi" w:cstheme="majorBidi"/>
          <w:kern w:val="0"/>
        </w:rPr>
        <w:t>variable,</w:t>
      </w:r>
      <w:r w:rsidRPr="00AF7067">
        <w:rPr>
          <w:rFonts w:asciiTheme="majorBidi" w:hAnsiTheme="majorBidi" w:cstheme="majorBidi"/>
          <w:kern w:val="0"/>
        </w:rPr>
        <w:t xml:space="preserve"> </w:t>
      </w:r>
      <w:proofErr w:type="spellStart"/>
      <w:r w:rsidRPr="00AF7067">
        <w:rPr>
          <w:rFonts w:asciiTheme="majorBidi" w:hAnsiTheme="majorBidi" w:cstheme="majorBidi"/>
          <w:i/>
          <w:iCs/>
          <w:kern w:val="0"/>
        </w:rPr>
        <w:t>Female_bin</w:t>
      </w:r>
      <w:proofErr w:type="spellEnd"/>
      <w:r w:rsidR="002B6081">
        <w:rPr>
          <w:rFonts w:asciiTheme="majorBidi" w:hAnsiTheme="majorBidi" w:cstheme="majorBidi"/>
          <w:kern w:val="0"/>
        </w:rPr>
        <w:t>*</w:t>
      </w:r>
      <w:proofErr w:type="spellStart"/>
      <w:r w:rsidRPr="00AF7067">
        <w:rPr>
          <w:rFonts w:asciiTheme="majorBidi" w:hAnsiTheme="majorBidi" w:cstheme="majorBidi"/>
          <w:i/>
          <w:iCs/>
          <w:kern w:val="0"/>
        </w:rPr>
        <w:t>PostSDG</w:t>
      </w:r>
      <w:proofErr w:type="spellEnd"/>
      <w:r w:rsidR="002B6081">
        <w:rPr>
          <w:rFonts w:asciiTheme="majorBidi" w:hAnsiTheme="majorBidi" w:cstheme="majorBidi"/>
          <w:i/>
          <w:iCs/>
          <w:kern w:val="0"/>
        </w:rPr>
        <w:t>,</w:t>
      </w:r>
      <w:r w:rsidRPr="00AF7067">
        <w:rPr>
          <w:rFonts w:asciiTheme="majorBidi" w:hAnsiTheme="majorBidi" w:cstheme="majorBidi"/>
          <w:kern w:val="0"/>
        </w:rPr>
        <w:t xml:space="preserve"> </w:t>
      </w:r>
      <w:r w:rsidR="00ED4838">
        <w:rPr>
          <w:rFonts w:asciiTheme="majorBidi" w:hAnsiTheme="majorBidi" w:cstheme="majorBidi"/>
          <w:kern w:val="0"/>
        </w:rPr>
        <w:t>impacts negatively</w:t>
      </w:r>
      <w:r w:rsidRPr="00AF7067">
        <w:rPr>
          <w:rFonts w:asciiTheme="majorBidi" w:hAnsiTheme="majorBidi" w:cstheme="majorBidi"/>
          <w:kern w:val="0"/>
        </w:rPr>
        <w:t xml:space="preserve"> </w:t>
      </w:r>
      <w:r w:rsidR="00F271AF">
        <w:rPr>
          <w:rFonts w:asciiTheme="majorBidi" w:hAnsiTheme="majorBidi" w:cstheme="majorBidi"/>
          <w:kern w:val="0"/>
        </w:rPr>
        <w:t>both</w:t>
      </w:r>
      <w:r w:rsidR="00ED4838">
        <w:rPr>
          <w:rFonts w:asciiTheme="majorBidi" w:hAnsiTheme="majorBidi" w:cstheme="majorBidi"/>
          <w:kern w:val="0"/>
        </w:rPr>
        <w:t xml:space="preserve"> </w:t>
      </w:r>
      <w:r w:rsidRPr="00AF7067">
        <w:rPr>
          <w:rFonts w:asciiTheme="majorBidi" w:hAnsiTheme="majorBidi" w:cstheme="majorBidi"/>
          <w:kern w:val="0"/>
        </w:rPr>
        <w:t>total and non-hazardous waste generation</w:t>
      </w:r>
      <w:r w:rsidR="00ED4838">
        <w:rPr>
          <w:rFonts w:asciiTheme="majorBidi" w:hAnsiTheme="majorBidi" w:cstheme="majorBidi"/>
          <w:kern w:val="0"/>
        </w:rPr>
        <w:t xml:space="preserve">, while it affects </w:t>
      </w:r>
      <w:r w:rsidRPr="00AF7067">
        <w:rPr>
          <w:rFonts w:asciiTheme="majorBidi" w:hAnsiTheme="majorBidi" w:cstheme="majorBidi"/>
          <w:kern w:val="0"/>
        </w:rPr>
        <w:t>insignificant</w:t>
      </w:r>
      <w:r w:rsidR="00ED4838">
        <w:rPr>
          <w:rFonts w:asciiTheme="majorBidi" w:hAnsiTheme="majorBidi" w:cstheme="majorBidi"/>
          <w:kern w:val="0"/>
        </w:rPr>
        <w:t>ly</w:t>
      </w:r>
      <w:r w:rsidRPr="00AF7067">
        <w:rPr>
          <w:rFonts w:asciiTheme="majorBidi" w:hAnsiTheme="majorBidi" w:cstheme="majorBidi"/>
          <w:kern w:val="0"/>
        </w:rPr>
        <w:t xml:space="preserve"> hazardous waste</w:t>
      </w:r>
      <w:r w:rsidR="00ED4838">
        <w:rPr>
          <w:rFonts w:asciiTheme="majorBidi" w:hAnsiTheme="majorBidi" w:cstheme="majorBidi"/>
          <w:kern w:val="0"/>
        </w:rPr>
        <w:t xml:space="preserve"> generation</w:t>
      </w:r>
      <w:r w:rsidRPr="00AF7067">
        <w:rPr>
          <w:rFonts w:asciiTheme="majorBidi" w:hAnsiTheme="majorBidi" w:cstheme="majorBidi"/>
          <w:kern w:val="0"/>
        </w:rPr>
        <w:t xml:space="preserve"> and waste recycling. The results suggest an increase of female top executives focus on waste reduction after the SDGs. These results support our main findings and </w:t>
      </w:r>
      <w:r w:rsidRPr="00AF7067">
        <w:rPr>
          <w:rFonts w:asciiTheme="majorBidi" w:hAnsiTheme="majorBidi" w:cstheme="majorBidi"/>
        </w:rPr>
        <w:t>underscore the potential impact of gender diversity in executive roles on advancing corporate environmental responsibility in alignment with global sustainability goals.</w:t>
      </w:r>
    </w:p>
    <w:p w14:paraId="42B81E2E" w14:textId="376F438C" w:rsidR="000564A9" w:rsidRPr="00AF7067" w:rsidRDefault="000564A9" w:rsidP="00232E5C">
      <w:pPr>
        <w:widowControl w:val="0"/>
        <w:autoSpaceDE w:val="0"/>
        <w:autoSpaceDN w:val="0"/>
        <w:adjustRightInd w:val="0"/>
        <w:spacing w:after="0" w:line="480" w:lineRule="auto"/>
        <w:jc w:val="both"/>
        <w:rPr>
          <w:rFonts w:asciiTheme="majorBidi" w:eastAsia="Aptos" w:hAnsiTheme="majorBidi" w:cstheme="majorBidi"/>
          <w:lang w:eastAsia="en-US"/>
          <w14:ligatures w14:val="standardContextual"/>
        </w:rPr>
      </w:pPr>
      <w:r w:rsidRPr="00AF7067">
        <w:rPr>
          <w:rFonts w:asciiTheme="majorBidi" w:hAnsiTheme="majorBidi" w:cstheme="majorBidi"/>
          <w:kern w:val="0"/>
        </w:rPr>
        <w:t xml:space="preserve">In columns 4 to 8, we display the results of </w:t>
      </w:r>
      <w:proofErr w:type="spellStart"/>
      <w:r w:rsidRPr="00AF7067">
        <w:rPr>
          <w:rFonts w:asciiTheme="majorBidi" w:hAnsiTheme="majorBidi" w:cstheme="majorBidi"/>
          <w:kern w:val="0"/>
        </w:rPr>
        <w:t>DiD</w:t>
      </w:r>
      <w:proofErr w:type="spellEnd"/>
      <w:r w:rsidRPr="00AF7067">
        <w:rPr>
          <w:rFonts w:asciiTheme="majorBidi" w:hAnsiTheme="majorBidi" w:cstheme="majorBidi"/>
          <w:kern w:val="0"/>
        </w:rPr>
        <w:t xml:space="preserve"> </w:t>
      </w:r>
      <w:proofErr w:type="gramStart"/>
      <w:r w:rsidRPr="00AF7067">
        <w:rPr>
          <w:rFonts w:asciiTheme="majorBidi" w:hAnsiTheme="majorBidi" w:cstheme="majorBidi"/>
          <w:kern w:val="0"/>
        </w:rPr>
        <w:t>combined</w:t>
      </w:r>
      <w:proofErr w:type="gramEnd"/>
      <w:r w:rsidRPr="00AF7067">
        <w:rPr>
          <w:rFonts w:asciiTheme="majorBidi" w:hAnsiTheme="majorBidi" w:cstheme="majorBidi"/>
          <w:kern w:val="0"/>
        </w:rPr>
        <w:t xml:space="preserve"> with PSM. Using PSM, we construct two groups that have similar characteristics. The only observable difference between these groups is the presence of female top executives. The first group, the treated group, regroups firms that have percentage of female top executives in the sample top quartile. The second group, the control group, covers the rest of the firms. We then match each firm in the treated group with a firm in the control group</w:t>
      </w:r>
      <w:r w:rsidR="00ED4838">
        <w:rPr>
          <w:rFonts w:asciiTheme="majorBidi" w:hAnsiTheme="majorBidi" w:cstheme="majorBidi"/>
          <w:kern w:val="0"/>
        </w:rPr>
        <w:t>. We employ</w:t>
      </w:r>
      <w:r w:rsidRPr="00AF7067">
        <w:rPr>
          <w:rFonts w:asciiTheme="majorBidi" w:hAnsiTheme="majorBidi" w:cstheme="majorBidi"/>
          <w:kern w:val="0"/>
        </w:rPr>
        <w:t xml:space="preserve"> propensity scores </w:t>
      </w:r>
      <w:r w:rsidR="00ED4838">
        <w:rPr>
          <w:rFonts w:asciiTheme="majorBidi" w:hAnsiTheme="majorBidi" w:cstheme="majorBidi"/>
          <w:kern w:val="0"/>
        </w:rPr>
        <w:t>predicted</w:t>
      </w:r>
      <w:r w:rsidRPr="00AF7067">
        <w:rPr>
          <w:rFonts w:asciiTheme="majorBidi" w:hAnsiTheme="majorBidi" w:cstheme="majorBidi"/>
          <w:kern w:val="0"/>
        </w:rPr>
        <w:t xml:space="preserve"> through</w:t>
      </w:r>
      <w:r w:rsidR="00ED4838">
        <w:rPr>
          <w:rFonts w:asciiTheme="majorBidi" w:hAnsiTheme="majorBidi" w:cstheme="majorBidi"/>
          <w:kern w:val="0"/>
        </w:rPr>
        <w:t xml:space="preserve"> a</w:t>
      </w:r>
      <w:r w:rsidRPr="00AF7067">
        <w:rPr>
          <w:rFonts w:asciiTheme="majorBidi" w:hAnsiTheme="majorBidi" w:cstheme="majorBidi"/>
          <w:kern w:val="0"/>
        </w:rPr>
        <w:t xml:space="preserve"> </w:t>
      </w:r>
      <w:r w:rsidRPr="00AF7067">
        <w:rPr>
          <w:rFonts w:asciiTheme="majorBidi" w:eastAsia="Aptos" w:hAnsiTheme="majorBidi" w:cstheme="majorBidi"/>
          <w:lang w:eastAsia="en-US"/>
          <w14:ligatures w14:val="standardContextual"/>
        </w:rPr>
        <w:t>logit model.</w:t>
      </w:r>
      <w:r w:rsidR="00ED4838" w:rsidRPr="00ED4838">
        <w:t xml:space="preserve"> </w:t>
      </w:r>
      <w:proofErr w:type="spellStart"/>
      <w:r w:rsidR="00ED4838" w:rsidRPr="00ED4838">
        <w:rPr>
          <w:rFonts w:asciiTheme="majorBidi" w:eastAsia="Aptos" w:hAnsiTheme="majorBidi" w:cstheme="majorBidi"/>
          <w:i/>
          <w:iCs/>
          <w:lang w:eastAsia="en-US"/>
          <w14:ligatures w14:val="standardContextual"/>
        </w:rPr>
        <w:t>Female_bin</w:t>
      </w:r>
      <w:proofErr w:type="spellEnd"/>
      <w:r w:rsidRPr="00AF7067">
        <w:rPr>
          <w:rFonts w:asciiTheme="majorBidi" w:eastAsia="Aptos" w:hAnsiTheme="majorBidi" w:cstheme="majorBidi"/>
          <w:lang w:eastAsia="en-US"/>
          <w14:ligatures w14:val="standardContextual"/>
        </w:rPr>
        <w:t xml:space="preserve"> </w:t>
      </w:r>
      <w:r w:rsidR="00ED4838">
        <w:rPr>
          <w:rFonts w:asciiTheme="majorBidi" w:eastAsia="Aptos" w:hAnsiTheme="majorBidi" w:cstheme="majorBidi"/>
          <w:lang w:eastAsia="en-US"/>
          <w14:ligatures w14:val="standardContextual"/>
        </w:rPr>
        <w:t xml:space="preserve">is the dependent variable of this model, while the independent ones are the control variables used in our main analysis. </w:t>
      </w:r>
      <w:r w:rsidRPr="00AF7067">
        <w:rPr>
          <w:rFonts w:asciiTheme="majorBidi" w:eastAsia="Aptos" w:hAnsiTheme="majorBidi" w:cstheme="majorBidi"/>
          <w:lang w:eastAsia="en-US"/>
          <w14:ligatures w14:val="standardContextual"/>
        </w:rPr>
        <w:t xml:space="preserve">The matching is done using the one-to-one nearest neighbor matching without replacement and with </w:t>
      </w:r>
      <w:r w:rsidR="00ED4838">
        <w:rPr>
          <w:rFonts w:asciiTheme="majorBidi" w:eastAsia="Aptos" w:hAnsiTheme="majorBidi" w:cstheme="majorBidi"/>
          <w:lang w:eastAsia="en-US"/>
          <w14:ligatures w14:val="standardContextual"/>
        </w:rPr>
        <w:t xml:space="preserve">a </w:t>
      </w:r>
      <w:r w:rsidRPr="00AF7067">
        <w:rPr>
          <w:rFonts w:asciiTheme="majorBidi" w:eastAsia="Aptos" w:hAnsiTheme="majorBidi" w:cstheme="majorBidi"/>
          <w:lang w:eastAsia="en-US"/>
          <w14:ligatures w14:val="standardContextual"/>
        </w:rPr>
        <w:t>maximum</w:t>
      </w:r>
      <w:r w:rsidR="00ED4838">
        <w:rPr>
          <w:rFonts w:asciiTheme="majorBidi" w:eastAsia="Aptos" w:hAnsiTheme="majorBidi" w:cstheme="majorBidi"/>
          <w:lang w:eastAsia="en-US"/>
          <w14:ligatures w14:val="standardContextual"/>
        </w:rPr>
        <w:t xml:space="preserve"> allowable</w:t>
      </w:r>
      <w:r w:rsidRPr="00AF7067">
        <w:rPr>
          <w:rFonts w:asciiTheme="majorBidi" w:eastAsia="Aptos" w:hAnsiTheme="majorBidi" w:cstheme="majorBidi"/>
          <w:lang w:eastAsia="en-US"/>
          <w14:ligatures w14:val="standardContextual"/>
        </w:rPr>
        <w:t xml:space="preserve"> difference</w:t>
      </w:r>
      <w:r w:rsidR="00ED4838">
        <w:rPr>
          <w:rFonts w:asciiTheme="majorBidi" w:eastAsia="Aptos" w:hAnsiTheme="majorBidi" w:cstheme="majorBidi"/>
          <w:lang w:eastAsia="en-US"/>
          <w14:ligatures w14:val="standardContextual"/>
        </w:rPr>
        <w:t xml:space="preserve"> of 1%</w:t>
      </w:r>
      <w:r w:rsidR="00114629">
        <w:rPr>
          <w:rFonts w:asciiTheme="majorBidi" w:eastAsia="Aptos" w:hAnsiTheme="majorBidi" w:cstheme="majorBidi"/>
          <w:lang w:eastAsia="en-US"/>
          <w14:ligatures w14:val="standardContextual"/>
        </w:rPr>
        <w:t>.</w:t>
      </w:r>
    </w:p>
    <w:p w14:paraId="2C6AAF31" w14:textId="2D1EEBEE"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rPr>
      </w:pPr>
      <w:r w:rsidRPr="00AF7067">
        <w:rPr>
          <w:rFonts w:asciiTheme="majorBidi" w:hAnsiTheme="majorBidi" w:cstheme="majorBidi"/>
        </w:rPr>
        <w:t xml:space="preserve">Panel A of the Appendix B shows that the difference in characteristics of treated group and control group </w:t>
      </w:r>
      <w:r w:rsidR="00114629" w:rsidRPr="00AF7067">
        <w:rPr>
          <w:rFonts w:asciiTheme="majorBidi" w:hAnsiTheme="majorBidi" w:cstheme="majorBidi"/>
        </w:rPr>
        <w:t>is</w:t>
      </w:r>
      <w:r w:rsidRPr="00AF7067">
        <w:rPr>
          <w:rFonts w:asciiTheme="majorBidi" w:hAnsiTheme="majorBidi" w:cstheme="majorBidi"/>
        </w:rPr>
        <w:t xml:space="preserve"> statistically significant before the matching process. Panel B of the same appendix displays </w:t>
      </w:r>
      <w:r w:rsidR="00114629">
        <w:rPr>
          <w:rFonts w:asciiTheme="majorBidi" w:hAnsiTheme="majorBidi" w:cstheme="majorBidi"/>
        </w:rPr>
        <w:t xml:space="preserve">insignificant </w:t>
      </w:r>
      <w:r w:rsidRPr="00AF7067">
        <w:rPr>
          <w:rFonts w:asciiTheme="majorBidi" w:hAnsiTheme="majorBidi" w:cstheme="majorBidi"/>
        </w:rPr>
        <w:t xml:space="preserve">difference in characteristics between treated and control group after matching, highlighting the comparability of our groups. In the same sense, the figure presented in Appendix C show the similarity of firm characteristics across both groups after matching. The left figure stresses an important difference between </w:t>
      </w:r>
      <w:r w:rsidR="00114629">
        <w:rPr>
          <w:rFonts w:asciiTheme="majorBidi" w:hAnsiTheme="majorBidi" w:cstheme="majorBidi"/>
        </w:rPr>
        <w:t>treated and control</w:t>
      </w:r>
      <w:r w:rsidRPr="00AF7067">
        <w:rPr>
          <w:rFonts w:asciiTheme="majorBidi" w:hAnsiTheme="majorBidi" w:cstheme="majorBidi"/>
        </w:rPr>
        <w:t xml:space="preserve"> group</w:t>
      </w:r>
      <w:r w:rsidR="00114629">
        <w:rPr>
          <w:rFonts w:asciiTheme="majorBidi" w:hAnsiTheme="majorBidi" w:cstheme="majorBidi"/>
        </w:rPr>
        <w:t>s</w:t>
      </w:r>
      <w:r w:rsidRPr="00AF7067">
        <w:rPr>
          <w:rFonts w:asciiTheme="majorBidi" w:hAnsiTheme="majorBidi" w:cstheme="majorBidi"/>
        </w:rPr>
        <w:t xml:space="preserve"> before matching. The figure in the right displays an important similarity in the distribution of propensity scores </w:t>
      </w:r>
      <w:r w:rsidR="00114629">
        <w:rPr>
          <w:rFonts w:asciiTheme="majorBidi" w:hAnsiTheme="majorBidi" w:cstheme="majorBidi"/>
        </w:rPr>
        <w:t xml:space="preserve">across these groups </w:t>
      </w:r>
      <w:r w:rsidRPr="00AF7067">
        <w:rPr>
          <w:rFonts w:asciiTheme="majorBidi" w:hAnsiTheme="majorBidi" w:cstheme="majorBidi"/>
        </w:rPr>
        <w:t xml:space="preserve">after matching. </w:t>
      </w:r>
      <w:proofErr w:type="spellStart"/>
      <w:r w:rsidRPr="00AF7067">
        <w:rPr>
          <w:rFonts w:asciiTheme="majorBidi" w:hAnsiTheme="majorBidi" w:cstheme="majorBidi"/>
        </w:rPr>
        <w:t>DiD</w:t>
      </w:r>
      <w:proofErr w:type="spellEnd"/>
      <w:r w:rsidRPr="00AF7067">
        <w:rPr>
          <w:rFonts w:asciiTheme="majorBidi" w:hAnsiTheme="majorBidi" w:cstheme="majorBidi"/>
        </w:rPr>
        <w:t xml:space="preserve"> with PSM</w:t>
      </w:r>
      <w:r w:rsidR="00114629">
        <w:rPr>
          <w:rFonts w:asciiTheme="majorBidi" w:hAnsiTheme="majorBidi" w:cstheme="majorBidi"/>
        </w:rPr>
        <w:t>’s results</w:t>
      </w:r>
      <w:r w:rsidRPr="00AF7067">
        <w:rPr>
          <w:rFonts w:asciiTheme="majorBidi" w:hAnsiTheme="majorBidi" w:cstheme="majorBidi"/>
        </w:rPr>
        <w:t xml:space="preserve"> conduct to the same conclusion i.e., an increase in the focus of firms with higher presence of female top executives on reducing generated waste after SDGs. </w:t>
      </w:r>
    </w:p>
    <w:p w14:paraId="13CFB489" w14:textId="54294B60" w:rsidR="000564A9" w:rsidRPr="00AF7067" w:rsidRDefault="000564A9" w:rsidP="005268DC">
      <w:pPr>
        <w:widowControl w:val="0"/>
        <w:autoSpaceDE w:val="0"/>
        <w:autoSpaceDN w:val="0"/>
        <w:adjustRightInd w:val="0"/>
        <w:spacing w:after="0" w:line="480" w:lineRule="auto"/>
        <w:jc w:val="both"/>
        <w:rPr>
          <w:rFonts w:asciiTheme="majorBidi" w:hAnsiTheme="majorBidi" w:cstheme="majorBidi"/>
        </w:rPr>
      </w:pPr>
      <w:r w:rsidRPr="00AF7067">
        <w:rPr>
          <w:rFonts w:asciiTheme="majorBidi" w:hAnsiTheme="majorBidi" w:cstheme="majorBidi"/>
        </w:rPr>
        <w:t xml:space="preserve">The validity of </w:t>
      </w:r>
      <w:proofErr w:type="spellStart"/>
      <w:r w:rsidRPr="00AF7067">
        <w:rPr>
          <w:rFonts w:asciiTheme="majorBidi" w:hAnsiTheme="majorBidi" w:cstheme="majorBidi"/>
        </w:rPr>
        <w:t>DiD</w:t>
      </w:r>
      <w:proofErr w:type="spellEnd"/>
      <w:r w:rsidRPr="00AF7067">
        <w:rPr>
          <w:rFonts w:asciiTheme="majorBidi" w:hAnsiTheme="majorBidi" w:cstheme="majorBidi"/>
        </w:rPr>
        <w:t xml:space="preserve"> needs mainly two assumptions. First, the treatment allocation should be exogenous to the level of waste generation. More simply, the SDGs should be impacted by waste generation and not </w:t>
      </w:r>
      <w:r w:rsidR="00A647AD">
        <w:rPr>
          <w:rFonts w:asciiTheme="majorBidi" w:hAnsiTheme="majorBidi" w:cstheme="majorBidi"/>
        </w:rPr>
        <w:t xml:space="preserve">by </w:t>
      </w:r>
      <w:r w:rsidRPr="00AF7067">
        <w:rPr>
          <w:rFonts w:asciiTheme="majorBidi" w:hAnsiTheme="majorBidi" w:cstheme="majorBidi"/>
        </w:rPr>
        <w:t>the percentage of female top executives. It is logic that the SDGs adoption is driven by the concerns related to climate change challenge including waste management and is not driven by the issues related to the gender of corporate top executives</w:t>
      </w:r>
      <w:r w:rsidR="005268DC">
        <w:rPr>
          <w:rFonts w:asciiTheme="majorBidi" w:hAnsiTheme="majorBidi" w:cstheme="majorBidi"/>
        </w:rPr>
        <w:t xml:space="preserve"> (Hung et al. 2024)</w:t>
      </w:r>
      <w:r w:rsidRPr="00AF7067">
        <w:rPr>
          <w:rFonts w:asciiTheme="majorBidi" w:hAnsiTheme="majorBidi" w:cstheme="majorBidi"/>
        </w:rPr>
        <w:t xml:space="preserve">. Second, the validity of </w:t>
      </w:r>
      <w:proofErr w:type="spellStart"/>
      <w:r w:rsidRPr="00AF7067">
        <w:rPr>
          <w:rFonts w:asciiTheme="majorBidi" w:hAnsiTheme="majorBidi" w:cstheme="majorBidi"/>
        </w:rPr>
        <w:t>DiD</w:t>
      </w:r>
      <w:proofErr w:type="spellEnd"/>
      <w:r w:rsidRPr="00AF7067">
        <w:rPr>
          <w:rFonts w:asciiTheme="majorBidi" w:hAnsiTheme="majorBidi" w:cstheme="majorBidi"/>
        </w:rPr>
        <w:t xml:space="preserve"> depend to the parallel trend assumption. Following this assumption, the changes in waste management proxies over time should be the same in treated and control group. Figure 1 shows that the mean level of our proxies of waste management for the treated and control groups before and after SDGs. All values are normalized to 1 in 2010. The figures in the left show that the level of total and non-hazardous generated waste follows a similar direction prior to the SDGs, suggesting that the parallel trend assumption is valid. Additionally, these figures display an important reduction in the level of total and non-hazardous waste generation after 2015 for firms that have higher percentage of female top executives.</w:t>
      </w:r>
    </w:p>
    <w:p w14:paraId="224D950F" w14:textId="5464333E" w:rsidR="000564A9" w:rsidRPr="00AF7067" w:rsidRDefault="000564A9" w:rsidP="00232E5C">
      <w:pPr>
        <w:widowControl w:val="0"/>
        <w:autoSpaceDE w:val="0"/>
        <w:autoSpaceDN w:val="0"/>
        <w:adjustRightInd w:val="0"/>
        <w:spacing w:after="0" w:line="480" w:lineRule="auto"/>
        <w:jc w:val="center"/>
        <w:rPr>
          <w:rFonts w:asciiTheme="majorBidi" w:eastAsia="Times New Roman" w:hAnsiTheme="majorBidi" w:cstheme="majorBidi"/>
          <w:kern w:val="0"/>
        </w:rPr>
      </w:pPr>
      <w:r w:rsidRPr="00AF7067">
        <w:rPr>
          <w:rFonts w:asciiTheme="majorBidi" w:eastAsia="Times New Roman" w:hAnsiTheme="majorBidi" w:cstheme="majorBidi"/>
          <w:kern w:val="0"/>
        </w:rPr>
        <w:t xml:space="preserve">[Insert Table </w:t>
      </w:r>
      <w:r w:rsidR="00F271AF">
        <w:rPr>
          <w:rFonts w:asciiTheme="majorBidi" w:eastAsia="Times New Roman" w:hAnsiTheme="majorBidi" w:cstheme="majorBidi"/>
          <w:kern w:val="0"/>
        </w:rPr>
        <w:t>5</w:t>
      </w:r>
      <w:r w:rsidRPr="00AF7067">
        <w:rPr>
          <w:rFonts w:asciiTheme="majorBidi" w:eastAsia="Times New Roman" w:hAnsiTheme="majorBidi" w:cstheme="majorBidi"/>
          <w:kern w:val="0"/>
        </w:rPr>
        <w:t xml:space="preserve"> here]</w:t>
      </w:r>
    </w:p>
    <w:p w14:paraId="155C1726" w14:textId="77777777" w:rsidR="000564A9" w:rsidRPr="00AF7067" w:rsidRDefault="000564A9" w:rsidP="00232E5C">
      <w:pPr>
        <w:widowControl w:val="0"/>
        <w:autoSpaceDE w:val="0"/>
        <w:autoSpaceDN w:val="0"/>
        <w:adjustRightInd w:val="0"/>
        <w:spacing w:after="0" w:line="480" w:lineRule="auto"/>
        <w:jc w:val="center"/>
        <w:rPr>
          <w:rFonts w:asciiTheme="majorBidi" w:eastAsia="Times New Roman" w:hAnsiTheme="majorBidi" w:cstheme="majorBidi"/>
          <w:kern w:val="0"/>
        </w:rPr>
      </w:pPr>
      <w:r w:rsidRPr="00AF7067">
        <w:rPr>
          <w:rFonts w:asciiTheme="majorBidi" w:eastAsia="Times New Roman" w:hAnsiTheme="majorBidi" w:cstheme="majorBidi"/>
          <w:kern w:val="0"/>
        </w:rPr>
        <w:t>[Insert Figure 1 here]</w:t>
      </w:r>
    </w:p>
    <w:p w14:paraId="237FB065" w14:textId="77777777"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i/>
          <w:iCs/>
        </w:rPr>
      </w:pPr>
      <w:r w:rsidRPr="00AF7067">
        <w:rPr>
          <w:rFonts w:asciiTheme="majorBidi" w:hAnsiTheme="majorBidi" w:cstheme="majorBidi"/>
          <w:i/>
          <w:iCs/>
        </w:rPr>
        <w:t xml:space="preserve">4.3.3. Investors protection </w:t>
      </w:r>
    </w:p>
    <w:p w14:paraId="749ED107" w14:textId="2997D551"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rPr>
      </w:pPr>
      <w:r w:rsidRPr="00AF7067">
        <w:rPr>
          <w:rFonts w:asciiTheme="majorBidi" w:hAnsiTheme="majorBidi" w:cstheme="majorBidi"/>
        </w:rPr>
        <w:t xml:space="preserve">Firms in countries with greater investors’ protection are more incited to behave in environmentally friendly way </w:t>
      </w:r>
      <w:r w:rsidRPr="00AF7067">
        <w:rPr>
          <w:rFonts w:asciiTheme="majorBidi" w:hAnsiTheme="majorBidi" w:cstheme="majorBidi"/>
        </w:rPr>
        <w:fldChar w:fldCharType="begin"/>
      </w:r>
      <w:r w:rsidR="00931273">
        <w:rPr>
          <w:rFonts w:asciiTheme="majorBidi" w:hAnsiTheme="majorBidi" w:cstheme="majorBidi"/>
        </w:rPr>
        <w:instrText xml:space="preserve"> ADDIN ZOTERO_ITEM CSL_CITATION {"citationID":"MQsmebW1","properties":{"formattedCitation":"(Anastasiou et al., 2024; Breuer et al., 2018)","plainCitation":"(Anastasiou et al., 2024; Breuer et al., 2018)","noteIndex":0},"citationItems":[{"id":803,"uris":["http://zotero.org/users/13814652/items/FIX39W2A"],"itemData":{"id":803,"type":"article-journal","abstract":"This study aims to investigate the impact of monetary policy on firms’ carbon emissions. The primary focus is on the effect of increasing interest rates on the carbon footprint of companies, both prior to and following the implementation of the Paris Agreement in 2015. The results show that there is a positive relationship between interest rates and carbon emissions indicating that in the face of increasing interest rates, companies are more likely to choose short-term financial stability above long-term sustainability objectives. This positive relationship is less prevalent following the Paris Agreement suggesting that policymakers should continue to strengthen global climate initiatives as a pressure for companies to invest in green activities. Additional evidence suggests that the impact of interest rates on carbon emissions is particularly noticeable in situations characterized by elevated levels of economic and policy uncertainty, weak corporate governance quality, and poor investor protection. These results are robust to endogeneity concerns, alternative measures of interest rates, carbon emission, and alternative samples.","container-title":"Journal of Environmental Management","DOI":"10.1016/j.jenvman.2024.122119","ISSN":"0301-4797","journalAbbreviation":"Journal of Environmental Management","page":"122119","source":"ScienceDirect","title":"Monetary policy impact on sustainability: Analyzing interest rates and corporate carbon emissions","title-short":"Monetary policy impact on sustainability","volume":"368","author":[{"family":"Anastasiou","given":"Dimitris"},{"family":"Ballis","given":"Antonis"},{"family":"Guizani","given":"Assil"},{"family":"Kallandranis","given":"Christos"},{"family":"Lakhal","given":"Faten"}],"issued":{"date-parts":[["2024",9,1]]}}},{"id":410,"uris":["http://zotero.org/users/13814652/items/GL4MENP6"],"itemData":{"id":410,"type":"article-journal","abstract":"Based on a large international sample, we examine the effects of CSR on the cost of equity under different levels of investor protection. In countries where investor protection is strong (poor), our results show that the cost of equity falls (rises) when a firm invests in CSR. Our findings are robust to alternative variable definitions, sample selection, analyst forecast bias, and various methodological specifications. We also demonstrate that the investor base channel is able to explain different outcomes regarding the relation between CSR and the cost of equity, and we derive implications for both financial practice and public policy.","container-title":"Journal of Banking &amp; Finance","DOI":"10.1016/j.jbankfin.2018.07.018","ISSN":"0378-4266","journalAbbreviation":"Journal of Banking &amp; Finance","page":"34-55","source":"ScienceDirect","title":"Corporate social responsibility, investor protection, and cost of equity: A cross-country comparison","title-short":"Corporate social responsibility, investor protection, and cost of equity","volume":"96","author":[{"family":"Breuer","given":"Wolfgang"},{"family":"Müller","given":"Torbjörn"},{"family":"Rosenbach","given":"David"},{"family":"Salzmann","given":"Astrid"}],"issued":{"date-parts":[["2018",11,1]]}}}],"schema":"https://github.com/citation-style-language/schema/raw/master/csl-citation.json"} </w:instrText>
      </w:r>
      <w:r w:rsidRPr="00AF7067">
        <w:rPr>
          <w:rFonts w:asciiTheme="majorBidi" w:hAnsiTheme="majorBidi" w:cstheme="majorBidi"/>
        </w:rPr>
        <w:fldChar w:fldCharType="separate"/>
      </w:r>
      <w:r w:rsidR="00931273" w:rsidRPr="00931273">
        <w:rPr>
          <w:rFonts w:ascii="Times New Roman" w:hAnsi="Times New Roman"/>
        </w:rPr>
        <w:t>(Anastasiou et al., 2024; Breuer et al., 2018)</w:t>
      </w:r>
      <w:r w:rsidRPr="00AF7067">
        <w:rPr>
          <w:rFonts w:asciiTheme="majorBidi" w:hAnsiTheme="majorBidi" w:cstheme="majorBidi"/>
        </w:rPr>
        <w:fldChar w:fldCharType="end"/>
      </w:r>
      <w:r w:rsidRPr="00AF7067">
        <w:rPr>
          <w:rFonts w:asciiTheme="majorBidi" w:hAnsiTheme="majorBidi" w:cstheme="majorBidi"/>
        </w:rPr>
        <w:t xml:space="preserve">. Indeed, in these countries the corporate sustainability is driven by institutional factors and is less related to corporate decision. Therefore, we expect that the </w:t>
      </w:r>
      <w:r w:rsidR="00114629">
        <w:rPr>
          <w:rFonts w:asciiTheme="majorBidi" w:hAnsiTheme="majorBidi" w:cstheme="majorBidi"/>
        </w:rPr>
        <w:t>influence</w:t>
      </w:r>
      <w:r w:rsidRPr="00AF7067">
        <w:rPr>
          <w:rFonts w:asciiTheme="majorBidi" w:hAnsiTheme="majorBidi" w:cstheme="majorBidi"/>
        </w:rPr>
        <w:t xml:space="preserve"> of female top executives on waste generations is </w:t>
      </w:r>
      <w:r w:rsidR="00114629">
        <w:rPr>
          <w:rFonts w:asciiTheme="majorBidi" w:hAnsiTheme="majorBidi" w:cstheme="majorBidi"/>
        </w:rPr>
        <w:t xml:space="preserve">accentuated </w:t>
      </w:r>
      <w:r w:rsidRPr="00AF7067">
        <w:rPr>
          <w:rFonts w:asciiTheme="majorBidi" w:hAnsiTheme="majorBidi" w:cstheme="majorBidi"/>
        </w:rPr>
        <w:t xml:space="preserve">in countries where the investors protection is poor given that in such countries the sustainable engagement depends to the corporate attitude rather than institutional factors. To examine the influence of investor protection on the association between top executives’ gender and waste management, we split our sampled firms into two groups according to the regulation quality score collected from the World bank database, and we run Equation (1) for each group separately. The results reported in Table 6 confirm our expectation and </w:t>
      </w:r>
      <w:r w:rsidR="00114629">
        <w:rPr>
          <w:rFonts w:asciiTheme="majorBidi" w:hAnsiTheme="majorBidi" w:cstheme="majorBidi"/>
        </w:rPr>
        <w:t>indicate</w:t>
      </w:r>
      <w:r w:rsidRPr="00AF7067">
        <w:rPr>
          <w:rFonts w:asciiTheme="majorBidi" w:hAnsiTheme="majorBidi" w:cstheme="majorBidi"/>
        </w:rPr>
        <w:t xml:space="preserve"> that </w:t>
      </w:r>
      <w:r w:rsidR="00114629">
        <w:rPr>
          <w:rFonts w:asciiTheme="majorBidi" w:hAnsiTheme="majorBidi" w:cstheme="majorBidi"/>
        </w:rPr>
        <w:t>the influence of</w:t>
      </w:r>
      <w:r w:rsidRPr="00AF7067">
        <w:rPr>
          <w:rFonts w:asciiTheme="majorBidi" w:hAnsiTheme="majorBidi" w:cstheme="majorBidi"/>
        </w:rPr>
        <w:t xml:space="preserve"> female top executives on waste </w:t>
      </w:r>
      <w:r w:rsidR="00114629">
        <w:rPr>
          <w:rFonts w:asciiTheme="majorBidi" w:hAnsiTheme="majorBidi" w:cstheme="majorBidi"/>
        </w:rPr>
        <w:t>reduction</w:t>
      </w:r>
      <w:r w:rsidRPr="00AF7067">
        <w:rPr>
          <w:rFonts w:asciiTheme="majorBidi" w:hAnsiTheme="majorBidi" w:cstheme="majorBidi"/>
        </w:rPr>
        <w:t xml:space="preserve"> </w:t>
      </w:r>
      <w:r w:rsidR="00114629">
        <w:rPr>
          <w:rFonts w:asciiTheme="majorBidi" w:hAnsiTheme="majorBidi" w:cstheme="majorBidi"/>
        </w:rPr>
        <w:t xml:space="preserve">and </w:t>
      </w:r>
      <w:r w:rsidRPr="00AF7067">
        <w:rPr>
          <w:rFonts w:asciiTheme="majorBidi" w:hAnsiTheme="majorBidi" w:cstheme="majorBidi"/>
        </w:rPr>
        <w:t>waste recycling is more pronounced in countries where the investors protection is poor.</w:t>
      </w:r>
    </w:p>
    <w:p w14:paraId="0BC5FE8B" w14:textId="116C3F2B" w:rsidR="000564A9" w:rsidRDefault="000564A9" w:rsidP="00232E5C">
      <w:pPr>
        <w:widowControl w:val="0"/>
        <w:autoSpaceDE w:val="0"/>
        <w:autoSpaceDN w:val="0"/>
        <w:adjustRightInd w:val="0"/>
        <w:spacing w:after="0" w:line="480" w:lineRule="auto"/>
        <w:jc w:val="center"/>
        <w:rPr>
          <w:rFonts w:asciiTheme="majorBidi" w:eastAsia="Times New Roman" w:hAnsiTheme="majorBidi" w:cstheme="majorBidi"/>
          <w:kern w:val="0"/>
        </w:rPr>
      </w:pPr>
      <w:r>
        <w:rPr>
          <w:rFonts w:asciiTheme="majorBidi" w:eastAsia="Times New Roman" w:hAnsiTheme="majorBidi" w:cstheme="majorBidi"/>
          <w:kern w:val="0"/>
        </w:rPr>
        <w:t>[Insert Table 6 here]</w:t>
      </w:r>
    </w:p>
    <w:p w14:paraId="0632708E" w14:textId="77777777" w:rsidR="00F271AF" w:rsidRPr="000B5D3D" w:rsidRDefault="00F271AF" w:rsidP="00232E5C">
      <w:pPr>
        <w:widowControl w:val="0"/>
        <w:autoSpaceDE w:val="0"/>
        <w:autoSpaceDN w:val="0"/>
        <w:adjustRightInd w:val="0"/>
        <w:spacing w:after="0" w:line="480" w:lineRule="auto"/>
        <w:jc w:val="center"/>
        <w:rPr>
          <w:rFonts w:asciiTheme="majorBidi" w:eastAsia="Times New Roman" w:hAnsiTheme="majorBidi" w:cstheme="majorBidi"/>
          <w:kern w:val="0"/>
        </w:rPr>
      </w:pPr>
    </w:p>
    <w:p w14:paraId="0F533474" w14:textId="77777777"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b/>
          <w:bCs/>
        </w:rPr>
      </w:pPr>
      <w:r>
        <w:rPr>
          <w:rFonts w:asciiTheme="majorBidi" w:hAnsiTheme="majorBidi" w:cstheme="majorBidi"/>
          <w:b/>
          <w:bCs/>
        </w:rPr>
        <w:t xml:space="preserve">4.4. Robustness analyses </w:t>
      </w:r>
    </w:p>
    <w:p w14:paraId="06100037" w14:textId="77777777"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i/>
          <w:iCs/>
        </w:rPr>
      </w:pPr>
      <w:r w:rsidRPr="00AF7067">
        <w:rPr>
          <w:rFonts w:asciiTheme="majorBidi" w:hAnsiTheme="majorBidi" w:cstheme="majorBidi"/>
          <w:i/>
          <w:iCs/>
        </w:rPr>
        <w:t>4.4.1. Alternative proxies of waste generation</w:t>
      </w:r>
    </w:p>
    <w:p w14:paraId="2EE4E8B1" w14:textId="2AA8C55C"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rPr>
      </w:pPr>
      <w:r w:rsidRPr="00AF7067">
        <w:rPr>
          <w:rFonts w:asciiTheme="majorBidi" w:hAnsiTheme="majorBidi" w:cstheme="majorBidi"/>
        </w:rPr>
        <w:t>We use the natural log of total, hazardous, non-</w:t>
      </w:r>
      <w:proofErr w:type="spellStart"/>
      <w:r w:rsidRPr="00AF7067">
        <w:rPr>
          <w:rFonts w:asciiTheme="majorBidi" w:hAnsiTheme="majorBidi" w:cstheme="majorBidi"/>
        </w:rPr>
        <w:t>hazardou</w:t>
      </w:r>
      <w:proofErr w:type="spellEnd"/>
      <w:r w:rsidRPr="00AF7067">
        <w:rPr>
          <w:rFonts w:asciiTheme="majorBidi" w:hAnsiTheme="majorBidi" w:cstheme="majorBidi"/>
        </w:rPr>
        <w:t xml:space="preserve"> waste</w:t>
      </w:r>
      <w:r w:rsidR="00474232">
        <w:rPr>
          <w:rFonts w:asciiTheme="majorBidi" w:hAnsiTheme="majorBidi" w:cstheme="majorBidi"/>
        </w:rPr>
        <w:t xml:space="preserve"> generated</w:t>
      </w:r>
      <w:r w:rsidRPr="00AF7067">
        <w:rPr>
          <w:rFonts w:asciiTheme="majorBidi" w:hAnsiTheme="majorBidi" w:cstheme="majorBidi"/>
        </w:rPr>
        <w:t xml:space="preserve"> to total assets as alternatives proxies of waste generation. The results displayed in Table </w:t>
      </w:r>
      <w:r w:rsidR="00F271AF">
        <w:rPr>
          <w:rFonts w:asciiTheme="majorBidi" w:hAnsiTheme="majorBidi" w:cstheme="majorBidi"/>
        </w:rPr>
        <w:t>7</w:t>
      </w:r>
      <w:r w:rsidRPr="00AF7067">
        <w:rPr>
          <w:rFonts w:asciiTheme="majorBidi" w:hAnsiTheme="majorBidi" w:cstheme="majorBidi"/>
        </w:rPr>
        <w:t xml:space="preserve"> confirm our main findings and show a negative effect of female top executives on total and non-hazardous generated waste and insignificant effect on hazardous waste. </w:t>
      </w:r>
    </w:p>
    <w:p w14:paraId="1EBF964F" w14:textId="77210B97" w:rsidR="000564A9" w:rsidRPr="000B5D3D" w:rsidRDefault="000564A9" w:rsidP="00232E5C">
      <w:pPr>
        <w:widowControl w:val="0"/>
        <w:autoSpaceDE w:val="0"/>
        <w:autoSpaceDN w:val="0"/>
        <w:adjustRightInd w:val="0"/>
        <w:spacing w:after="0" w:line="480" w:lineRule="auto"/>
        <w:jc w:val="center"/>
        <w:rPr>
          <w:rFonts w:asciiTheme="majorBidi" w:eastAsia="Times New Roman" w:hAnsiTheme="majorBidi" w:cstheme="majorBidi"/>
          <w:kern w:val="0"/>
        </w:rPr>
      </w:pPr>
      <w:r>
        <w:rPr>
          <w:rFonts w:asciiTheme="majorBidi" w:eastAsia="Times New Roman" w:hAnsiTheme="majorBidi" w:cstheme="majorBidi"/>
          <w:kern w:val="0"/>
        </w:rPr>
        <w:t xml:space="preserve">[Insert Table </w:t>
      </w:r>
      <w:r w:rsidR="00F271AF">
        <w:rPr>
          <w:rFonts w:asciiTheme="majorBidi" w:eastAsia="Times New Roman" w:hAnsiTheme="majorBidi" w:cstheme="majorBidi"/>
          <w:kern w:val="0"/>
        </w:rPr>
        <w:t>7</w:t>
      </w:r>
      <w:r>
        <w:rPr>
          <w:rFonts w:asciiTheme="majorBidi" w:eastAsia="Times New Roman" w:hAnsiTheme="majorBidi" w:cstheme="majorBidi"/>
          <w:kern w:val="0"/>
        </w:rPr>
        <w:t xml:space="preserve"> here]</w:t>
      </w:r>
    </w:p>
    <w:p w14:paraId="36F61D88" w14:textId="77777777"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i/>
          <w:iCs/>
        </w:rPr>
      </w:pPr>
      <w:r w:rsidRPr="00AF7067">
        <w:rPr>
          <w:rFonts w:asciiTheme="majorBidi" w:hAnsiTheme="majorBidi" w:cstheme="majorBidi"/>
          <w:i/>
          <w:iCs/>
        </w:rPr>
        <w:t>4.4.2. Excluding dominant countries</w:t>
      </w:r>
    </w:p>
    <w:p w14:paraId="1AD7B32A" w14:textId="650E0493"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rPr>
      </w:pPr>
      <w:r w:rsidRPr="00AF7067">
        <w:rPr>
          <w:rFonts w:asciiTheme="majorBidi" w:hAnsiTheme="majorBidi" w:cstheme="majorBidi"/>
        </w:rPr>
        <w:t xml:space="preserve">Our main results may suffer from the sampling bias. Among the 55 countries in our sample, 45.8% of our observations </w:t>
      </w:r>
      <w:r w:rsidR="00F32EA8">
        <w:rPr>
          <w:rFonts w:asciiTheme="majorBidi" w:hAnsiTheme="majorBidi" w:cstheme="majorBidi"/>
        </w:rPr>
        <w:t>come</w:t>
      </w:r>
      <w:r w:rsidRPr="00AF7067">
        <w:rPr>
          <w:rFonts w:asciiTheme="majorBidi" w:hAnsiTheme="majorBidi" w:cstheme="majorBidi"/>
        </w:rPr>
        <w:t xml:space="preserve"> from three countries Japan, United States (US), and United Kingdom (UK). To test the validity of our results, we decide to eliminate all firms from these three countries. The results in Table </w:t>
      </w:r>
      <w:r w:rsidR="00F271AF">
        <w:rPr>
          <w:rFonts w:asciiTheme="majorBidi" w:hAnsiTheme="majorBidi" w:cstheme="majorBidi"/>
        </w:rPr>
        <w:t>8</w:t>
      </w:r>
      <w:r w:rsidRPr="00AF7067">
        <w:rPr>
          <w:rFonts w:asciiTheme="majorBidi" w:hAnsiTheme="majorBidi" w:cstheme="majorBidi"/>
        </w:rPr>
        <w:t xml:space="preserve"> confirm our main findings i.e., negative (positive) effect of female top executives on waste generation (waste recycling).</w:t>
      </w:r>
    </w:p>
    <w:p w14:paraId="6001140B" w14:textId="5461778F" w:rsidR="000564A9" w:rsidRDefault="000564A9" w:rsidP="00232E5C">
      <w:pPr>
        <w:widowControl w:val="0"/>
        <w:autoSpaceDE w:val="0"/>
        <w:autoSpaceDN w:val="0"/>
        <w:adjustRightInd w:val="0"/>
        <w:spacing w:after="0" w:line="480" w:lineRule="auto"/>
        <w:jc w:val="center"/>
        <w:rPr>
          <w:rFonts w:asciiTheme="majorBidi" w:eastAsia="Times New Roman" w:hAnsiTheme="majorBidi" w:cstheme="majorBidi"/>
          <w:kern w:val="0"/>
        </w:rPr>
      </w:pPr>
      <w:bookmarkStart w:id="10" w:name="_Hlk197259391"/>
      <w:r w:rsidRPr="00AF7067">
        <w:rPr>
          <w:rFonts w:asciiTheme="majorBidi" w:eastAsia="Times New Roman" w:hAnsiTheme="majorBidi" w:cstheme="majorBidi"/>
          <w:kern w:val="0"/>
        </w:rPr>
        <w:t xml:space="preserve">[Insert Table </w:t>
      </w:r>
      <w:r w:rsidR="00F271AF">
        <w:rPr>
          <w:rFonts w:asciiTheme="majorBidi" w:eastAsia="Times New Roman" w:hAnsiTheme="majorBidi" w:cstheme="majorBidi"/>
          <w:kern w:val="0"/>
        </w:rPr>
        <w:t>8</w:t>
      </w:r>
      <w:r w:rsidRPr="00AF7067">
        <w:rPr>
          <w:rFonts w:asciiTheme="majorBidi" w:eastAsia="Times New Roman" w:hAnsiTheme="majorBidi" w:cstheme="majorBidi"/>
          <w:kern w:val="0"/>
        </w:rPr>
        <w:t xml:space="preserve"> here]</w:t>
      </w:r>
    </w:p>
    <w:bookmarkEnd w:id="10"/>
    <w:p w14:paraId="72BAFD01" w14:textId="092065B0" w:rsidR="00D82C04" w:rsidRPr="004A04B0" w:rsidRDefault="00D82C04" w:rsidP="00D82C04">
      <w:pPr>
        <w:widowControl w:val="0"/>
        <w:autoSpaceDE w:val="0"/>
        <w:autoSpaceDN w:val="0"/>
        <w:adjustRightInd w:val="0"/>
        <w:spacing w:after="0" w:line="480" w:lineRule="auto"/>
        <w:rPr>
          <w:rFonts w:asciiTheme="majorBidi" w:eastAsia="Times New Roman" w:hAnsiTheme="majorBidi" w:cstheme="majorBidi"/>
          <w:i/>
          <w:iCs/>
          <w:kern w:val="0"/>
          <w:highlight w:val="yellow"/>
        </w:rPr>
      </w:pPr>
      <w:r w:rsidRPr="004A04B0">
        <w:rPr>
          <w:rFonts w:asciiTheme="majorBidi" w:eastAsia="Times New Roman" w:hAnsiTheme="majorBidi" w:cstheme="majorBidi"/>
          <w:i/>
          <w:iCs/>
          <w:kern w:val="0"/>
          <w:highlight w:val="yellow"/>
        </w:rPr>
        <w:t xml:space="preserve">4.4.3. </w:t>
      </w:r>
      <w:bookmarkStart w:id="11" w:name="_Hlk197261585"/>
      <w:r w:rsidRPr="004A04B0">
        <w:rPr>
          <w:rFonts w:asciiTheme="majorBidi" w:eastAsia="Times New Roman" w:hAnsiTheme="majorBidi" w:cstheme="majorBidi"/>
          <w:i/>
          <w:iCs/>
          <w:kern w:val="0"/>
          <w:highlight w:val="yellow"/>
        </w:rPr>
        <w:t>Excluding Covid-19 p</w:t>
      </w:r>
      <w:r w:rsidR="00425FFA" w:rsidRPr="004A04B0">
        <w:rPr>
          <w:rFonts w:asciiTheme="majorBidi" w:eastAsia="Times New Roman" w:hAnsiTheme="majorBidi" w:cstheme="majorBidi"/>
          <w:i/>
          <w:iCs/>
          <w:kern w:val="0"/>
          <w:highlight w:val="yellow"/>
        </w:rPr>
        <w:t>eriod</w:t>
      </w:r>
      <w:bookmarkEnd w:id="11"/>
    </w:p>
    <w:p w14:paraId="1B7C8F5F" w14:textId="31C7A474" w:rsidR="00D82C04" w:rsidRPr="004A04B0" w:rsidRDefault="00425FFA" w:rsidP="00425FFA">
      <w:pPr>
        <w:widowControl w:val="0"/>
        <w:autoSpaceDE w:val="0"/>
        <w:autoSpaceDN w:val="0"/>
        <w:adjustRightInd w:val="0"/>
        <w:spacing w:after="0" w:line="480" w:lineRule="auto"/>
        <w:jc w:val="both"/>
        <w:rPr>
          <w:rFonts w:asciiTheme="majorBidi" w:eastAsia="Times New Roman" w:hAnsiTheme="majorBidi" w:cstheme="majorBidi"/>
          <w:kern w:val="0"/>
          <w:highlight w:val="yellow"/>
        </w:rPr>
      </w:pPr>
      <w:r w:rsidRPr="004A04B0">
        <w:rPr>
          <w:rFonts w:asciiTheme="majorBidi" w:eastAsia="Times New Roman" w:hAnsiTheme="majorBidi" w:cstheme="majorBidi"/>
          <w:kern w:val="0"/>
          <w:highlight w:val="yellow"/>
        </w:rPr>
        <w:t>We exclude post-2019 years to mitigate</w:t>
      </w:r>
      <w:r w:rsidR="00D82C04" w:rsidRPr="004A04B0">
        <w:rPr>
          <w:rFonts w:asciiTheme="majorBidi" w:eastAsia="Times New Roman" w:hAnsiTheme="majorBidi" w:cstheme="majorBidi"/>
          <w:kern w:val="0"/>
          <w:highlight w:val="yellow"/>
        </w:rPr>
        <w:t xml:space="preserve"> the impact of the </w:t>
      </w:r>
      <w:r w:rsidRPr="004A04B0">
        <w:rPr>
          <w:rFonts w:asciiTheme="majorBidi" w:eastAsia="Times New Roman" w:hAnsiTheme="majorBidi" w:cstheme="majorBidi"/>
          <w:kern w:val="0"/>
          <w:highlight w:val="yellow"/>
        </w:rPr>
        <w:t>Covid</w:t>
      </w:r>
      <w:r w:rsidR="00D82C04" w:rsidRPr="004A04B0">
        <w:rPr>
          <w:rFonts w:asciiTheme="majorBidi" w:eastAsia="Times New Roman" w:hAnsiTheme="majorBidi" w:cstheme="majorBidi"/>
          <w:kern w:val="0"/>
          <w:highlight w:val="yellow"/>
        </w:rPr>
        <w:t xml:space="preserve">-19 pandemic. This </w:t>
      </w:r>
      <w:r w:rsidRPr="004A04B0">
        <w:rPr>
          <w:rFonts w:asciiTheme="majorBidi" w:eastAsia="Times New Roman" w:hAnsiTheme="majorBidi" w:cstheme="majorBidi"/>
          <w:kern w:val="0"/>
          <w:highlight w:val="yellow"/>
        </w:rPr>
        <w:t xml:space="preserve">pandemic may impact </w:t>
      </w:r>
      <w:r w:rsidR="00D82C04" w:rsidRPr="004A04B0">
        <w:rPr>
          <w:rFonts w:asciiTheme="majorBidi" w:eastAsia="Times New Roman" w:hAnsiTheme="majorBidi" w:cstheme="majorBidi"/>
          <w:kern w:val="0"/>
          <w:highlight w:val="yellow"/>
        </w:rPr>
        <w:t>significant</w:t>
      </w:r>
      <w:r w:rsidRPr="004A04B0">
        <w:rPr>
          <w:rFonts w:asciiTheme="majorBidi" w:eastAsia="Times New Roman" w:hAnsiTheme="majorBidi" w:cstheme="majorBidi"/>
          <w:kern w:val="0"/>
          <w:highlight w:val="yellow"/>
        </w:rPr>
        <w:t>ly</w:t>
      </w:r>
      <w:r w:rsidR="00D82C04" w:rsidRPr="004A04B0">
        <w:rPr>
          <w:rFonts w:asciiTheme="majorBidi" w:eastAsia="Times New Roman" w:hAnsiTheme="majorBidi" w:cstheme="majorBidi"/>
          <w:kern w:val="0"/>
          <w:highlight w:val="yellow"/>
        </w:rPr>
        <w:t xml:space="preserve"> the level of waste </w:t>
      </w:r>
      <w:r w:rsidRPr="004A04B0">
        <w:rPr>
          <w:rFonts w:asciiTheme="majorBidi" w:eastAsia="Times New Roman" w:hAnsiTheme="majorBidi" w:cstheme="majorBidi"/>
          <w:kern w:val="0"/>
          <w:highlight w:val="yellow"/>
        </w:rPr>
        <w:t>generation,</w:t>
      </w:r>
      <w:r w:rsidR="00D82C04" w:rsidRPr="004A04B0">
        <w:rPr>
          <w:rFonts w:asciiTheme="majorBidi" w:eastAsia="Times New Roman" w:hAnsiTheme="majorBidi" w:cstheme="majorBidi"/>
          <w:kern w:val="0"/>
          <w:highlight w:val="yellow"/>
        </w:rPr>
        <w:t xml:space="preserve"> </w:t>
      </w:r>
      <w:r w:rsidRPr="004A04B0">
        <w:rPr>
          <w:rFonts w:asciiTheme="majorBidi" w:eastAsia="Times New Roman" w:hAnsiTheme="majorBidi" w:cstheme="majorBidi"/>
          <w:kern w:val="0"/>
          <w:highlight w:val="yellow"/>
        </w:rPr>
        <w:t>because of</w:t>
      </w:r>
      <w:r w:rsidR="00D82C04" w:rsidRPr="004A04B0">
        <w:rPr>
          <w:rFonts w:asciiTheme="majorBidi" w:eastAsia="Times New Roman" w:hAnsiTheme="majorBidi" w:cstheme="majorBidi"/>
          <w:kern w:val="0"/>
          <w:highlight w:val="yellow"/>
        </w:rPr>
        <w:t xml:space="preserve"> the </w:t>
      </w:r>
      <w:r w:rsidRPr="004A04B0">
        <w:rPr>
          <w:rFonts w:asciiTheme="majorBidi" w:eastAsia="Times New Roman" w:hAnsiTheme="majorBidi" w:cstheme="majorBidi"/>
          <w:kern w:val="0"/>
          <w:highlight w:val="yellow"/>
        </w:rPr>
        <w:t>decline in</w:t>
      </w:r>
      <w:r w:rsidR="00D82C04" w:rsidRPr="004A04B0">
        <w:rPr>
          <w:rFonts w:asciiTheme="majorBidi" w:eastAsia="Times New Roman" w:hAnsiTheme="majorBidi" w:cstheme="majorBidi"/>
          <w:kern w:val="0"/>
          <w:highlight w:val="yellow"/>
        </w:rPr>
        <w:t xml:space="preserve"> economic activity </w:t>
      </w:r>
      <w:r w:rsidRPr="004A04B0">
        <w:rPr>
          <w:rFonts w:asciiTheme="majorBidi" w:eastAsia="Times New Roman" w:hAnsiTheme="majorBidi" w:cstheme="majorBidi"/>
          <w:kern w:val="0"/>
          <w:highlight w:val="yellow"/>
        </w:rPr>
        <w:t>related to l</w:t>
      </w:r>
      <w:r w:rsidRPr="004A04B0">
        <w:rPr>
          <w:rFonts w:asciiTheme="majorBidi" w:eastAsia="Times New Roman" w:hAnsiTheme="majorBidi" w:cstheme="majorBidi"/>
          <w:kern w:val="0"/>
          <w:highlight w:val="yellow"/>
        </w:rPr>
        <w:t>ockdowns and containment measures</w:t>
      </w:r>
      <w:r w:rsidRPr="004A04B0">
        <w:rPr>
          <w:rFonts w:asciiTheme="majorBidi" w:eastAsia="Times New Roman" w:hAnsiTheme="majorBidi" w:cstheme="majorBidi"/>
          <w:kern w:val="0"/>
          <w:highlight w:val="yellow"/>
        </w:rPr>
        <w:t xml:space="preserve">. The results in Table 9 demonstrate that female executives reduce produced waste and improve waste recycling, after excluding Covid-19 period. </w:t>
      </w:r>
    </w:p>
    <w:p w14:paraId="1ABA5B01" w14:textId="4D54EB5E" w:rsidR="004A04B0" w:rsidRDefault="004A04B0" w:rsidP="004A04B0">
      <w:pPr>
        <w:widowControl w:val="0"/>
        <w:autoSpaceDE w:val="0"/>
        <w:autoSpaceDN w:val="0"/>
        <w:adjustRightInd w:val="0"/>
        <w:spacing w:after="0" w:line="480" w:lineRule="auto"/>
        <w:jc w:val="center"/>
        <w:rPr>
          <w:rFonts w:asciiTheme="majorBidi" w:eastAsia="Times New Roman" w:hAnsiTheme="majorBidi" w:cstheme="majorBidi"/>
          <w:kern w:val="0"/>
        </w:rPr>
      </w:pPr>
      <w:r w:rsidRPr="004A04B0">
        <w:rPr>
          <w:rFonts w:asciiTheme="majorBidi" w:eastAsia="Times New Roman" w:hAnsiTheme="majorBidi" w:cstheme="majorBidi"/>
          <w:kern w:val="0"/>
          <w:highlight w:val="yellow"/>
        </w:rPr>
        <w:t xml:space="preserve">[Insert Table </w:t>
      </w:r>
      <w:r w:rsidRPr="004A04B0">
        <w:rPr>
          <w:rFonts w:asciiTheme="majorBidi" w:eastAsia="Times New Roman" w:hAnsiTheme="majorBidi" w:cstheme="majorBidi"/>
          <w:kern w:val="0"/>
          <w:highlight w:val="yellow"/>
        </w:rPr>
        <w:t>9</w:t>
      </w:r>
      <w:r w:rsidRPr="004A04B0">
        <w:rPr>
          <w:rFonts w:asciiTheme="majorBidi" w:eastAsia="Times New Roman" w:hAnsiTheme="majorBidi" w:cstheme="majorBidi"/>
          <w:kern w:val="0"/>
          <w:highlight w:val="yellow"/>
        </w:rPr>
        <w:t xml:space="preserve"> here]</w:t>
      </w:r>
    </w:p>
    <w:p w14:paraId="0E5D448C" w14:textId="77777777" w:rsidR="004A04B0" w:rsidRPr="00D82C04" w:rsidRDefault="004A04B0" w:rsidP="00425FFA">
      <w:pPr>
        <w:widowControl w:val="0"/>
        <w:autoSpaceDE w:val="0"/>
        <w:autoSpaceDN w:val="0"/>
        <w:adjustRightInd w:val="0"/>
        <w:spacing w:after="0" w:line="480" w:lineRule="auto"/>
        <w:jc w:val="both"/>
        <w:rPr>
          <w:rFonts w:asciiTheme="majorBidi" w:eastAsia="Times New Roman" w:hAnsiTheme="majorBidi" w:cstheme="majorBidi"/>
          <w:kern w:val="0"/>
        </w:rPr>
      </w:pPr>
    </w:p>
    <w:p w14:paraId="246AD645" w14:textId="3111580D" w:rsidR="000564A9" w:rsidRPr="000B5D3D" w:rsidRDefault="000564A9" w:rsidP="00232E5C">
      <w:pPr>
        <w:widowControl w:val="0"/>
        <w:autoSpaceDE w:val="0"/>
        <w:autoSpaceDN w:val="0"/>
        <w:adjustRightInd w:val="0"/>
        <w:spacing w:after="0" w:line="480" w:lineRule="auto"/>
        <w:jc w:val="both"/>
        <w:rPr>
          <w:rFonts w:asciiTheme="majorBidi" w:hAnsiTheme="majorBidi" w:cstheme="majorBidi"/>
          <w:i/>
          <w:iCs/>
        </w:rPr>
      </w:pPr>
      <w:r>
        <w:rPr>
          <w:rFonts w:asciiTheme="majorBidi" w:hAnsiTheme="majorBidi" w:cstheme="majorBidi"/>
          <w:i/>
          <w:iCs/>
        </w:rPr>
        <w:t>4.4.</w:t>
      </w:r>
      <w:r w:rsidR="004A04B0">
        <w:rPr>
          <w:rFonts w:asciiTheme="majorBidi" w:hAnsiTheme="majorBidi" w:cstheme="majorBidi"/>
          <w:i/>
          <w:iCs/>
        </w:rPr>
        <w:t>4</w:t>
      </w:r>
      <w:r>
        <w:rPr>
          <w:rFonts w:asciiTheme="majorBidi" w:hAnsiTheme="majorBidi" w:cstheme="majorBidi"/>
          <w:i/>
          <w:iCs/>
        </w:rPr>
        <w:t>. Endogeneity control</w:t>
      </w:r>
    </w:p>
    <w:p w14:paraId="31AADA9A" w14:textId="17C1DB69" w:rsidR="000564A9" w:rsidRPr="00AF7067" w:rsidRDefault="000564A9" w:rsidP="00232E5C">
      <w:pPr>
        <w:widowControl w:val="0"/>
        <w:autoSpaceDE w:val="0"/>
        <w:autoSpaceDN w:val="0"/>
        <w:adjustRightInd w:val="0"/>
        <w:spacing w:after="0" w:line="480" w:lineRule="auto"/>
        <w:jc w:val="both"/>
        <w:rPr>
          <w:rFonts w:asciiTheme="majorBidi" w:eastAsia="Times New Roman" w:hAnsiTheme="majorBidi" w:cstheme="majorBidi"/>
          <w:kern w:val="0"/>
        </w:rPr>
      </w:pPr>
      <w:r w:rsidRPr="00AF7067">
        <w:rPr>
          <w:rFonts w:asciiTheme="majorBidi" w:eastAsia="Times New Roman" w:hAnsiTheme="majorBidi" w:cstheme="majorBidi"/>
          <w:kern w:val="0"/>
        </w:rPr>
        <w:t xml:space="preserve">Our main results may suffer from </w:t>
      </w:r>
      <w:r w:rsidR="004A04B0" w:rsidRPr="00AF7067">
        <w:rPr>
          <w:rFonts w:asciiTheme="majorBidi" w:eastAsia="Times New Roman" w:hAnsiTheme="majorBidi" w:cstheme="majorBidi"/>
          <w:kern w:val="0"/>
        </w:rPr>
        <w:t>endogeneity</w:t>
      </w:r>
      <w:r w:rsidRPr="00AF7067">
        <w:rPr>
          <w:rFonts w:asciiTheme="majorBidi" w:eastAsia="Times New Roman" w:hAnsiTheme="majorBidi" w:cstheme="majorBidi"/>
          <w:kern w:val="0"/>
        </w:rPr>
        <w:t xml:space="preserve"> for at least two reasons</w:t>
      </w:r>
      <w:r w:rsidR="004A04B0">
        <w:rPr>
          <w:rFonts w:asciiTheme="majorBidi" w:eastAsia="Times New Roman" w:hAnsiTheme="majorBidi" w:cstheme="majorBidi"/>
          <w:kern w:val="0"/>
        </w:rPr>
        <w:t>:</w:t>
      </w:r>
      <w:r w:rsidRPr="00AF7067">
        <w:rPr>
          <w:rFonts w:asciiTheme="majorBidi" w:eastAsia="Times New Roman" w:hAnsiTheme="majorBidi" w:cstheme="majorBidi"/>
          <w:kern w:val="0"/>
        </w:rPr>
        <w:t xml:space="preserve"> </w:t>
      </w:r>
    </w:p>
    <w:p w14:paraId="02910F01" w14:textId="1DE5C5BB" w:rsidR="000564A9" w:rsidRPr="00AF7067" w:rsidRDefault="000564A9" w:rsidP="00232E5C">
      <w:pPr>
        <w:widowControl w:val="0"/>
        <w:autoSpaceDE w:val="0"/>
        <w:autoSpaceDN w:val="0"/>
        <w:adjustRightInd w:val="0"/>
        <w:spacing w:after="0" w:line="480" w:lineRule="auto"/>
        <w:jc w:val="both"/>
        <w:rPr>
          <w:rFonts w:asciiTheme="majorBidi" w:eastAsia="Times New Roman" w:hAnsiTheme="majorBidi" w:cstheme="majorBidi"/>
          <w:kern w:val="0"/>
        </w:rPr>
      </w:pPr>
      <w:r w:rsidRPr="00AF7067">
        <w:rPr>
          <w:rFonts w:asciiTheme="majorBidi" w:eastAsia="Times New Roman" w:hAnsiTheme="majorBidi" w:cstheme="majorBidi"/>
          <w:kern w:val="0"/>
        </w:rPr>
        <w:t xml:space="preserve">First, our results may be influenced by the reverse causality problem because female to executives can chose to work in more sustainable firms or in firms operating in industry that are less exposed to waste management issue </w:t>
      </w:r>
      <w:r w:rsidRPr="00AF7067">
        <w:rPr>
          <w:rFonts w:asciiTheme="majorBidi" w:eastAsia="Times New Roman" w:hAnsiTheme="majorBidi" w:cstheme="majorBidi"/>
          <w:kern w:val="0"/>
        </w:rPr>
        <w:fldChar w:fldCharType="begin"/>
      </w:r>
      <w:r w:rsidR="002769F5">
        <w:rPr>
          <w:rFonts w:asciiTheme="majorBidi" w:eastAsia="Times New Roman" w:hAnsiTheme="majorBidi" w:cstheme="majorBidi"/>
          <w:kern w:val="0"/>
        </w:rPr>
        <w:instrText xml:space="preserve"> ADDIN ZOTERO_ITEM CSL_CITATION {"citationID":"Bd3BSuin","properties":{"formattedCitation":"(Huang &amp; Kisgen, 2013)","plainCitation":"(Huang &amp; Kisgen, 2013)","noteIndex":0},"citationItems":[{"id":88,"uris":["http://zotero.org/users/13814652/items/X98SP8IL"],"itemData":{"id":88,"type":"article-journal","abstract":"We examine corporate financial and investment decisions made by female executives compared with male executives. Male executives undertake more acquisitions and issue debt more often than female executives. Further, acquisitions made by firms with male executives have announcement returns approximately 2% lower than those made by female executive firms, and debt issues also have lower announcement returns for firms with male executives. Female executives place wider bounds on earnings estimates and are more likely to exercise stock options early. This evidence suggests men exhibit relative overconfidence in significant corporate decision making compared with women.","container-title":"Journal of Financial Economics","DOI":"10.1016/j.jfineco.2012.12.005","ISSN":"0304-405X","issue":"3","journalAbbreviation":"Journal of Financial Economics","page":"822-839","source":"ScienceDirect","title":"Gender and corporate finance: Are male executives overconfident relative to female executives?","title-short":"Gender and corporate finance","volume":"108","author":[{"family":"Huang","given":"Jiekun"},{"family":"Kisgen","given":"Darren J."}],"issued":{"date-parts":[["2013",6,1]]}}}],"schema":"https://github.com/citation-style-language/schema/raw/master/csl-citation.json"} </w:instrText>
      </w:r>
      <w:r w:rsidRPr="00AF7067">
        <w:rPr>
          <w:rFonts w:asciiTheme="majorBidi" w:eastAsia="Times New Roman" w:hAnsiTheme="majorBidi" w:cstheme="majorBidi"/>
          <w:kern w:val="0"/>
        </w:rPr>
        <w:fldChar w:fldCharType="separate"/>
      </w:r>
      <w:r w:rsidRPr="00AF7067">
        <w:rPr>
          <w:rFonts w:asciiTheme="majorBidi" w:hAnsiTheme="majorBidi" w:cstheme="majorBidi"/>
        </w:rPr>
        <w:t>(Huang &amp; Kisgen, 2013)</w:t>
      </w:r>
      <w:r w:rsidRPr="00AF7067">
        <w:rPr>
          <w:rFonts w:asciiTheme="majorBidi" w:eastAsia="Times New Roman" w:hAnsiTheme="majorBidi" w:cstheme="majorBidi"/>
          <w:kern w:val="0"/>
        </w:rPr>
        <w:fldChar w:fldCharType="end"/>
      </w:r>
      <w:r w:rsidRPr="00AF7067">
        <w:rPr>
          <w:rFonts w:asciiTheme="majorBidi" w:eastAsia="Times New Roman" w:hAnsiTheme="majorBidi" w:cstheme="majorBidi"/>
          <w:kern w:val="0"/>
        </w:rPr>
        <w:t xml:space="preserve">. In this case the negative (positive) association between female top executives and waste generation (waste recycling) is due to the choice made be these executives and not due to the green attitude of women. To address this problem, we employ two stage least square regression (2SLS). We use the full set of control variables in Equation (1) as instrumental variables. The results of the first stage of 2SLS and the F-statistics </w:t>
      </w:r>
      <w:r w:rsidR="004A04B0">
        <w:rPr>
          <w:rFonts w:asciiTheme="majorBidi" w:eastAsia="Times New Roman" w:hAnsiTheme="majorBidi" w:cstheme="majorBidi"/>
          <w:kern w:val="0"/>
        </w:rPr>
        <w:t>shown</w:t>
      </w:r>
      <w:r w:rsidRPr="00AF7067">
        <w:rPr>
          <w:rFonts w:asciiTheme="majorBidi" w:eastAsia="Times New Roman" w:hAnsiTheme="majorBidi" w:cstheme="majorBidi"/>
          <w:kern w:val="0"/>
        </w:rPr>
        <w:t xml:space="preserve"> in</w:t>
      </w:r>
      <w:r w:rsidR="00F32EA8">
        <w:rPr>
          <w:rFonts w:asciiTheme="majorBidi" w:eastAsia="Times New Roman" w:hAnsiTheme="majorBidi" w:cstheme="majorBidi"/>
          <w:kern w:val="0"/>
        </w:rPr>
        <w:t xml:space="preserve"> the first</w:t>
      </w:r>
      <w:r w:rsidRPr="00AF7067">
        <w:rPr>
          <w:rFonts w:asciiTheme="majorBidi" w:eastAsia="Times New Roman" w:hAnsiTheme="majorBidi" w:cstheme="majorBidi"/>
          <w:kern w:val="0"/>
        </w:rPr>
        <w:t xml:space="preserve"> </w:t>
      </w:r>
      <w:r w:rsidR="00F32EA8">
        <w:rPr>
          <w:rFonts w:asciiTheme="majorBidi" w:eastAsia="Times New Roman" w:hAnsiTheme="majorBidi" w:cstheme="majorBidi"/>
          <w:kern w:val="0"/>
        </w:rPr>
        <w:t>c</w:t>
      </w:r>
      <w:r w:rsidRPr="00AF7067">
        <w:rPr>
          <w:rFonts w:asciiTheme="majorBidi" w:eastAsia="Times New Roman" w:hAnsiTheme="majorBidi" w:cstheme="majorBidi"/>
          <w:kern w:val="0"/>
        </w:rPr>
        <w:t xml:space="preserve">olumn of Table </w:t>
      </w:r>
      <w:r w:rsidR="004A04B0">
        <w:rPr>
          <w:rFonts w:asciiTheme="majorBidi" w:eastAsia="Times New Roman" w:hAnsiTheme="majorBidi" w:cstheme="majorBidi"/>
          <w:kern w:val="0"/>
        </w:rPr>
        <w:t xml:space="preserve">10 </w:t>
      </w:r>
      <w:r w:rsidRPr="00AF7067">
        <w:rPr>
          <w:rFonts w:asciiTheme="majorBidi" w:eastAsia="Times New Roman" w:hAnsiTheme="majorBidi" w:cstheme="majorBidi"/>
          <w:kern w:val="0"/>
        </w:rPr>
        <w:t xml:space="preserve">valid these instrumental variables. </w:t>
      </w:r>
      <w:r w:rsidR="00F32EA8">
        <w:rPr>
          <w:rFonts w:asciiTheme="majorBidi" w:eastAsia="Times New Roman" w:hAnsiTheme="majorBidi" w:cstheme="majorBidi"/>
          <w:kern w:val="0"/>
        </w:rPr>
        <w:t>T</w:t>
      </w:r>
      <w:r w:rsidRPr="00AF7067">
        <w:rPr>
          <w:rFonts w:asciiTheme="majorBidi" w:eastAsia="Times New Roman" w:hAnsiTheme="majorBidi" w:cstheme="majorBidi"/>
          <w:kern w:val="0"/>
        </w:rPr>
        <w:t xml:space="preserve">he second stage of 2SLS show, like the main analysis, that the TMT gender diversity has a negative impact on waste generation and a positive impact on waste recycling. </w:t>
      </w:r>
    </w:p>
    <w:p w14:paraId="11F950AA" w14:textId="021D57D9" w:rsidR="000564A9" w:rsidRPr="00AF7067" w:rsidRDefault="000564A9" w:rsidP="00232E5C">
      <w:pPr>
        <w:widowControl w:val="0"/>
        <w:autoSpaceDE w:val="0"/>
        <w:autoSpaceDN w:val="0"/>
        <w:adjustRightInd w:val="0"/>
        <w:spacing w:after="0" w:line="480" w:lineRule="auto"/>
        <w:jc w:val="center"/>
        <w:rPr>
          <w:rFonts w:asciiTheme="majorBidi" w:eastAsia="Times New Roman" w:hAnsiTheme="majorBidi" w:cstheme="majorBidi"/>
          <w:kern w:val="0"/>
        </w:rPr>
      </w:pPr>
      <w:r w:rsidRPr="00AF7067">
        <w:rPr>
          <w:rFonts w:asciiTheme="majorBidi" w:eastAsia="Times New Roman" w:hAnsiTheme="majorBidi" w:cstheme="majorBidi"/>
          <w:kern w:val="0"/>
        </w:rPr>
        <w:t xml:space="preserve">[Insert Table </w:t>
      </w:r>
      <w:r w:rsidR="004A04B0">
        <w:rPr>
          <w:rFonts w:asciiTheme="majorBidi" w:eastAsia="Times New Roman" w:hAnsiTheme="majorBidi" w:cstheme="majorBidi"/>
          <w:kern w:val="0"/>
        </w:rPr>
        <w:t>10</w:t>
      </w:r>
      <w:r w:rsidRPr="00AF7067">
        <w:rPr>
          <w:rFonts w:asciiTheme="majorBidi" w:eastAsia="Times New Roman" w:hAnsiTheme="majorBidi" w:cstheme="majorBidi"/>
          <w:kern w:val="0"/>
        </w:rPr>
        <w:t xml:space="preserve"> here]</w:t>
      </w:r>
    </w:p>
    <w:p w14:paraId="24983F30" w14:textId="148A0BED"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rPr>
      </w:pPr>
      <w:r w:rsidRPr="00AF7067">
        <w:rPr>
          <w:rFonts w:asciiTheme="majorBidi" w:eastAsia="Times New Roman" w:hAnsiTheme="majorBidi" w:cstheme="majorBidi"/>
          <w:kern w:val="0"/>
        </w:rPr>
        <w:t xml:space="preserve">Second, our </w:t>
      </w:r>
      <w:r w:rsidR="00F32EA8">
        <w:rPr>
          <w:rFonts w:asciiTheme="majorBidi" w:eastAsia="Times New Roman" w:hAnsiTheme="majorBidi" w:cstheme="majorBidi"/>
          <w:kern w:val="0"/>
        </w:rPr>
        <w:t>findings</w:t>
      </w:r>
      <w:r w:rsidRPr="00AF7067">
        <w:rPr>
          <w:rFonts w:asciiTheme="majorBidi" w:eastAsia="Times New Roman" w:hAnsiTheme="majorBidi" w:cstheme="majorBidi"/>
          <w:kern w:val="0"/>
        </w:rPr>
        <w:t xml:space="preserve"> </w:t>
      </w:r>
      <w:r w:rsidR="00F32EA8">
        <w:rPr>
          <w:rFonts w:asciiTheme="majorBidi" w:eastAsia="Times New Roman" w:hAnsiTheme="majorBidi" w:cstheme="majorBidi"/>
          <w:kern w:val="0"/>
        </w:rPr>
        <w:t>can be influenced</w:t>
      </w:r>
      <w:r w:rsidRPr="00AF7067">
        <w:rPr>
          <w:rFonts w:asciiTheme="majorBidi" w:eastAsia="Times New Roman" w:hAnsiTheme="majorBidi" w:cstheme="majorBidi"/>
          <w:kern w:val="0"/>
        </w:rPr>
        <w:t xml:space="preserve"> by the endogeneity related to the observable firm characteristics.  Female candidates to the positions of top executives may candidate only in firms that have more female-friendly characteristics, and these characteristics may impact the waste management, conducting to self-selection problem. To control this problem, we apply PSM approach. </w:t>
      </w:r>
      <w:r w:rsidRPr="00AF7067">
        <w:rPr>
          <w:rFonts w:asciiTheme="majorBidi" w:eastAsia="Aptos" w:hAnsiTheme="majorBidi" w:cstheme="majorBidi"/>
          <w:lang w:eastAsia="en-US"/>
          <w14:ligatures w14:val="standardContextual"/>
        </w:rPr>
        <w:t>PSM permit to ensure the comparability between in the treated group, firms with high percentage of female top executives (</w:t>
      </w:r>
      <w:proofErr w:type="spellStart"/>
      <w:r w:rsidRPr="00AF7067">
        <w:rPr>
          <w:rFonts w:asciiTheme="majorBidi" w:eastAsia="Aptos" w:hAnsiTheme="majorBidi" w:cstheme="majorBidi"/>
          <w:i/>
          <w:iCs/>
          <w:lang w:eastAsia="en-US"/>
          <w14:ligatures w14:val="standardContextual"/>
        </w:rPr>
        <w:t>Female_bin</w:t>
      </w:r>
      <w:proofErr w:type="spellEnd"/>
      <w:r w:rsidRPr="00AF7067">
        <w:rPr>
          <w:rFonts w:asciiTheme="majorBidi" w:eastAsia="Aptos" w:hAnsiTheme="majorBidi" w:cstheme="majorBidi"/>
          <w:lang w:eastAsia="en-US"/>
          <w14:ligatures w14:val="standardContextual"/>
        </w:rPr>
        <w:t xml:space="preserve">=1) and firms in the untreated group that have less percentage of female top executives. After the construction of treated and untreated group, we calculate the propensity scores through a logistic regression in which the </w:t>
      </w:r>
      <w:r w:rsidR="00F32EA8">
        <w:rPr>
          <w:rFonts w:asciiTheme="majorBidi" w:eastAsia="Aptos" w:hAnsiTheme="majorBidi" w:cstheme="majorBidi"/>
          <w:lang w:eastAsia="en-US"/>
          <w14:ligatures w14:val="standardContextual"/>
        </w:rPr>
        <w:t>explained</w:t>
      </w:r>
      <w:r w:rsidRPr="00AF7067">
        <w:rPr>
          <w:rFonts w:asciiTheme="majorBidi" w:eastAsia="Aptos" w:hAnsiTheme="majorBidi" w:cstheme="majorBidi"/>
          <w:lang w:eastAsia="en-US"/>
          <w14:ligatures w14:val="standardContextual"/>
        </w:rPr>
        <w:t xml:space="preserve"> variable is </w:t>
      </w:r>
      <w:proofErr w:type="spellStart"/>
      <w:r w:rsidRPr="00AF7067">
        <w:rPr>
          <w:rFonts w:asciiTheme="majorBidi" w:eastAsia="Aptos" w:hAnsiTheme="majorBidi" w:cstheme="majorBidi"/>
          <w:i/>
          <w:iCs/>
          <w:lang w:eastAsia="en-US"/>
          <w14:ligatures w14:val="standardContextual"/>
        </w:rPr>
        <w:t>Female_bin</w:t>
      </w:r>
      <w:proofErr w:type="spellEnd"/>
      <w:r w:rsidRPr="00AF7067">
        <w:rPr>
          <w:rFonts w:asciiTheme="majorBidi" w:eastAsia="Aptos" w:hAnsiTheme="majorBidi" w:cstheme="majorBidi"/>
          <w:lang w:eastAsia="en-US"/>
          <w14:ligatures w14:val="standardContextual"/>
        </w:rPr>
        <w:t xml:space="preserve"> and the </w:t>
      </w:r>
      <w:r w:rsidR="00F32EA8">
        <w:rPr>
          <w:rFonts w:asciiTheme="majorBidi" w:eastAsia="Aptos" w:hAnsiTheme="majorBidi" w:cstheme="majorBidi"/>
          <w:lang w:eastAsia="en-US"/>
          <w14:ligatures w14:val="standardContextual"/>
        </w:rPr>
        <w:t>explanatory</w:t>
      </w:r>
      <w:r w:rsidRPr="00AF7067">
        <w:rPr>
          <w:rFonts w:asciiTheme="majorBidi" w:eastAsia="Aptos" w:hAnsiTheme="majorBidi" w:cstheme="majorBidi"/>
          <w:lang w:eastAsia="en-US"/>
          <w14:ligatures w14:val="standardContextual"/>
        </w:rPr>
        <w:t xml:space="preserve"> variables are the full set of control variables in Equation (1). Next, using these propensity scores, we match using one-to-one </w:t>
      </w:r>
      <w:bookmarkStart w:id="12" w:name="_Hlk169697397"/>
      <w:r w:rsidRPr="00AF7067">
        <w:rPr>
          <w:rFonts w:asciiTheme="majorBidi" w:eastAsia="Aptos" w:hAnsiTheme="majorBidi" w:cstheme="majorBidi"/>
          <w:lang w:eastAsia="en-US"/>
          <w14:ligatures w14:val="standardContextual"/>
        </w:rPr>
        <w:t>nearest neighbor matching</w:t>
      </w:r>
      <w:r w:rsidR="00F32EA8">
        <w:rPr>
          <w:rFonts w:asciiTheme="majorBidi" w:eastAsia="Aptos" w:hAnsiTheme="majorBidi" w:cstheme="majorBidi"/>
          <w:lang w:eastAsia="en-US"/>
          <w14:ligatures w14:val="standardContextual"/>
        </w:rPr>
        <w:t xml:space="preserve">, </w:t>
      </w:r>
      <w:r w:rsidRPr="00AF7067">
        <w:rPr>
          <w:rFonts w:asciiTheme="majorBidi" w:eastAsia="Aptos" w:hAnsiTheme="majorBidi" w:cstheme="majorBidi"/>
          <w:lang w:eastAsia="en-US"/>
          <w14:ligatures w14:val="standardContextual"/>
        </w:rPr>
        <w:t>without replacement</w:t>
      </w:r>
      <w:r w:rsidR="00F32EA8">
        <w:rPr>
          <w:rFonts w:asciiTheme="majorBidi" w:eastAsia="Aptos" w:hAnsiTheme="majorBidi" w:cstheme="majorBidi"/>
          <w:lang w:eastAsia="en-US"/>
          <w14:ligatures w14:val="standardContextual"/>
        </w:rPr>
        <w:t>,</w:t>
      </w:r>
      <w:r w:rsidRPr="00AF7067">
        <w:rPr>
          <w:rFonts w:asciiTheme="majorBidi" w:eastAsia="Aptos" w:hAnsiTheme="majorBidi" w:cstheme="majorBidi"/>
          <w:lang w:eastAsia="en-US"/>
          <w14:ligatures w14:val="standardContextual"/>
        </w:rPr>
        <w:t xml:space="preserve"> and with a maximum </w:t>
      </w:r>
      <w:r w:rsidR="00F32EA8">
        <w:rPr>
          <w:rFonts w:asciiTheme="majorBidi" w:eastAsia="Aptos" w:hAnsiTheme="majorBidi" w:cstheme="majorBidi"/>
          <w:lang w:eastAsia="en-US"/>
          <w14:ligatures w14:val="standardContextual"/>
        </w:rPr>
        <w:t xml:space="preserve">distance </w:t>
      </w:r>
      <w:r w:rsidRPr="00AF7067">
        <w:rPr>
          <w:rFonts w:asciiTheme="majorBidi" w:eastAsia="Aptos" w:hAnsiTheme="majorBidi" w:cstheme="majorBidi"/>
          <w:lang w:eastAsia="en-US"/>
          <w14:ligatures w14:val="standardContextual"/>
        </w:rPr>
        <w:t>of 1%</w:t>
      </w:r>
      <w:bookmarkEnd w:id="12"/>
      <w:r w:rsidRPr="00AF7067">
        <w:rPr>
          <w:rFonts w:asciiTheme="majorBidi" w:eastAsia="Aptos" w:hAnsiTheme="majorBidi" w:cstheme="majorBidi"/>
          <w:lang w:eastAsia="en-US"/>
          <w14:ligatures w14:val="standardContextual"/>
        </w:rPr>
        <w:t>.</w:t>
      </w:r>
      <w:r w:rsidRPr="00AF7067">
        <w:rPr>
          <w:rFonts w:asciiTheme="majorBidi" w:eastAsia="Times New Roman" w:hAnsiTheme="majorBidi" w:cstheme="majorBidi"/>
          <w:kern w:val="0"/>
        </w:rPr>
        <w:t xml:space="preserve"> </w:t>
      </w:r>
      <w:r w:rsidRPr="00AF7067">
        <w:rPr>
          <w:rFonts w:asciiTheme="majorBidi" w:hAnsiTheme="majorBidi" w:cstheme="majorBidi"/>
        </w:rPr>
        <w:t>The results</w:t>
      </w:r>
      <w:r w:rsidR="00F32EA8">
        <w:rPr>
          <w:rFonts w:asciiTheme="majorBidi" w:hAnsiTheme="majorBidi" w:cstheme="majorBidi"/>
        </w:rPr>
        <w:t xml:space="preserve"> in Table 1</w:t>
      </w:r>
      <w:r w:rsidR="004A04B0">
        <w:rPr>
          <w:rFonts w:asciiTheme="majorBidi" w:hAnsiTheme="majorBidi" w:cstheme="majorBidi"/>
        </w:rPr>
        <w:t>1</w:t>
      </w:r>
      <w:r w:rsidR="00F32EA8">
        <w:rPr>
          <w:rFonts w:asciiTheme="majorBidi" w:hAnsiTheme="majorBidi" w:cstheme="majorBidi"/>
        </w:rPr>
        <w:t xml:space="preserve"> support</w:t>
      </w:r>
      <w:r w:rsidRPr="00AF7067">
        <w:rPr>
          <w:rFonts w:asciiTheme="majorBidi" w:hAnsiTheme="majorBidi" w:cstheme="majorBidi"/>
        </w:rPr>
        <w:t xml:space="preserve"> our main </w:t>
      </w:r>
      <w:r w:rsidR="00F32EA8">
        <w:rPr>
          <w:rFonts w:asciiTheme="majorBidi" w:hAnsiTheme="majorBidi" w:cstheme="majorBidi"/>
        </w:rPr>
        <w:t>findings</w:t>
      </w:r>
      <w:r w:rsidRPr="00AF7067">
        <w:rPr>
          <w:rFonts w:asciiTheme="majorBidi" w:hAnsiTheme="majorBidi" w:cstheme="majorBidi"/>
        </w:rPr>
        <w:t>.</w:t>
      </w:r>
    </w:p>
    <w:p w14:paraId="7FBCCC1B" w14:textId="132902AC" w:rsidR="000564A9" w:rsidRPr="00AF7067" w:rsidRDefault="000564A9" w:rsidP="00232E5C">
      <w:pPr>
        <w:widowControl w:val="0"/>
        <w:autoSpaceDE w:val="0"/>
        <w:autoSpaceDN w:val="0"/>
        <w:adjustRightInd w:val="0"/>
        <w:spacing w:after="0" w:line="480" w:lineRule="auto"/>
        <w:jc w:val="center"/>
        <w:rPr>
          <w:rFonts w:asciiTheme="majorBidi" w:eastAsia="Times New Roman" w:hAnsiTheme="majorBidi" w:cstheme="majorBidi"/>
          <w:kern w:val="0"/>
        </w:rPr>
      </w:pPr>
      <w:r w:rsidRPr="00AF7067">
        <w:rPr>
          <w:rFonts w:asciiTheme="majorBidi" w:eastAsia="Times New Roman" w:hAnsiTheme="majorBidi" w:cstheme="majorBidi"/>
          <w:kern w:val="0"/>
        </w:rPr>
        <w:t>[Insert Table 1</w:t>
      </w:r>
      <w:r w:rsidR="004A04B0">
        <w:rPr>
          <w:rFonts w:asciiTheme="majorBidi" w:eastAsia="Times New Roman" w:hAnsiTheme="majorBidi" w:cstheme="majorBidi"/>
          <w:kern w:val="0"/>
        </w:rPr>
        <w:t>1</w:t>
      </w:r>
      <w:r w:rsidRPr="00AF7067">
        <w:rPr>
          <w:rFonts w:asciiTheme="majorBidi" w:eastAsia="Times New Roman" w:hAnsiTheme="majorBidi" w:cstheme="majorBidi"/>
          <w:kern w:val="0"/>
        </w:rPr>
        <w:t xml:space="preserve"> here]</w:t>
      </w:r>
    </w:p>
    <w:p w14:paraId="08EF2671" w14:textId="77777777"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b/>
          <w:bCs/>
        </w:rPr>
      </w:pPr>
      <w:r w:rsidRPr="00AF7067">
        <w:rPr>
          <w:rFonts w:asciiTheme="majorBidi" w:hAnsiTheme="majorBidi" w:cstheme="majorBidi"/>
          <w:b/>
          <w:bCs/>
        </w:rPr>
        <w:t>5. Conclusion</w:t>
      </w:r>
    </w:p>
    <w:p w14:paraId="59A26FA0" w14:textId="7CD1BBFE"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rPr>
      </w:pPr>
      <w:r w:rsidRPr="00AF7067">
        <w:rPr>
          <w:rFonts w:asciiTheme="majorBidi" w:hAnsiTheme="majorBidi" w:cstheme="majorBidi"/>
        </w:rPr>
        <w:t xml:space="preserve">The purpose of this paper was to explore the effect of women presence </w:t>
      </w:r>
      <w:r w:rsidR="00163BC8">
        <w:rPr>
          <w:rFonts w:asciiTheme="majorBidi" w:hAnsiTheme="majorBidi" w:cstheme="majorBidi"/>
        </w:rPr>
        <w:t>in</w:t>
      </w:r>
      <w:r w:rsidRPr="00AF7067">
        <w:rPr>
          <w:rFonts w:asciiTheme="majorBidi" w:hAnsiTheme="majorBidi" w:cstheme="majorBidi"/>
        </w:rPr>
        <w:t xml:space="preserve"> top management positions on waste management strategies including waste </w:t>
      </w:r>
      <w:r w:rsidR="00EB1CAB">
        <w:rPr>
          <w:rFonts w:asciiTheme="majorBidi" w:hAnsiTheme="majorBidi" w:cstheme="majorBidi"/>
        </w:rPr>
        <w:t>reduction and recycling</w:t>
      </w:r>
      <w:r w:rsidRPr="00AF7067">
        <w:rPr>
          <w:rFonts w:asciiTheme="majorBidi" w:hAnsiTheme="majorBidi" w:cstheme="majorBidi"/>
        </w:rPr>
        <w:t xml:space="preserve">. Based on an international sample of </w:t>
      </w:r>
      <w:r w:rsidRPr="00AF7067">
        <w:rPr>
          <w:rFonts w:asciiTheme="majorBidi" w:hAnsiTheme="majorBidi" w:cstheme="majorBidi"/>
          <w:kern w:val="0"/>
        </w:rPr>
        <w:t xml:space="preserve">14,613 firm-year observations </w:t>
      </w:r>
      <w:r w:rsidR="00EB1CAB">
        <w:rPr>
          <w:rFonts w:asciiTheme="majorBidi" w:hAnsiTheme="majorBidi" w:cstheme="majorBidi"/>
          <w:kern w:val="0"/>
        </w:rPr>
        <w:t>regrouping</w:t>
      </w:r>
      <w:r w:rsidRPr="00AF7067">
        <w:rPr>
          <w:rFonts w:asciiTheme="majorBidi" w:hAnsiTheme="majorBidi" w:cstheme="majorBidi"/>
          <w:kern w:val="0"/>
        </w:rPr>
        <w:t xml:space="preserve"> 2,228 firms from 55 countries</w:t>
      </w:r>
      <w:r w:rsidR="00F32EA8" w:rsidRPr="00F32EA8">
        <w:t xml:space="preserve"> </w:t>
      </w:r>
      <w:r w:rsidR="00F32EA8" w:rsidRPr="00F32EA8">
        <w:rPr>
          <w:rFonts w:asciiTheme="majorBidi" w:hAnsiTheme="majorBidi" w:cstheme="majorBidi"/>
          <w:kern w:val="0"/>
        </w:rPr>
        <w:t>covering the period 2002 to 2021</w:t>
      </w:r>
      <w:r w:rsidRPr="00AF7067">
        <w:rPr>
          <w:rFonts w:asciiTheme="majorBidi" w:hAnsiTheme="majorBidi" w:cstheme="majorBidi"/>
          <w:kern w:val="0"/>
        </w:rPr>
        <w:t xml:space="preserve">, the results </w:t>
      </w:r>
      <w:r w:rsidR="00F32EA8">
        <w:rPr>
          <w:rFonts w:asciiTheme="majorBidi" w:hAnsiTheme="majorBidi" w:cstheme="majorBidi"/>
          <w:kern w:val="0"/>
        </w:rPr>
        <w:t>display</w:t>
      </w:r>
      <w:r w:rsidRPr="00AF7067">
        <w:rPr>
          <w:rFonts w:asciiTheme="majorBidi" w:hAnsiTheme="majorBidi" w:cstheme="majorBidi"/>
          <w:kern w:val="0"/>
        </w:rPr>
        <w:t xml:space="preserve"> that</w:t>
      </w:r>
      <w:r w:rsidRPr="00AF7067">
        <w:rPr>
          <w:rFonts w:asciiTheme="majorBidi" w:hAnsiTheme="majorBidi" w:cstheme="majorBidi"/>
        </w:rPr>
        <w:t xml:space="preserve"> female leadership is </w:t>
      </w:r>
      <w:r w:rsidR="00FC59CD">
        <w:rPr>
          <w:rFonts w:asciiTheme="majorBidi" w:hAnsiTheme="majorBidi" w:cstheme="majorBidi"/>
        </w:rPr>
        <w:t>related to</w:t>
      </w:r>
      <w:r w:rsidRPr="00AF7067">
        <w:rPr>
          <w:rFonts w:asciiTheme="majorBidi" w:hAnsiTheme="majorBidi" w:cstheme="majorBidi"/>
        </w:rPr>
        <w:t xml:space="preserve"> lower level of waste production</w:t>
      </w:r>
      <w:r w:rsidR="00EB1CAB">
        <w:rPr>
          <w:rFonts w:asciiTheme="majorBidi" w:hAnsiTheme="majorBidi" w:cstheme="majorBidi"/>
        </w:rPr>
        <w:t xml:space="preserve"> and more waste recycling</w:t>
      </w:r>
      <w:r w:rsidRPr="00AF7067">
        <w:rPr>
          <w:rFonts w:asciiTheme="majorBidi" w:hAnsiTheme="majorBidi" w:cstheme="majorBidi"/>
        </w:rPr>
        <w:t xml:space="preserve">. </w:t>
      </w:r>
      <w:r w:rsidRPr="00AF7067">
        <w:rPr>
          <w:rFonts w:asciiTheme="majorBidi" w:hAnsiTheme="majorBidi" w:cstheme="majorBidi"/>
          <w:kern w:val="0"/>
        </w:rPr>
        <w:t>T</w:t>
      </w:r>
      <w:r w:rsidRPr="00AF7067">
        <w:rPr>
          <w:rFonts w:asciiTheme="majorBidi" w:hAnsiTheme="majorBidi" w:cstheme="majorBidi"/>
        </w:rPr>
        <w:t>h</w:t>
      </w:r>
      <w:r w:rsidR="00EB1CAB">
        <w:rPr>
          <w:rFonts w:asciiTheme="majorBidi" w:hAnsiTheme="majorBidi" w:cstheme="majorBidi"/>
        </w:rPr>
        <w:t xml:space="preserve">ese </w:t>
      </w:r>
      <w:r w:rsidRPr="00AF7067">
        <w:rPr>
          <w:rFonts w:asciiTheme="majorBidi" w:hAnsiTheme="majorBidi" w:cstheme="majorBidi"/>
        </w:rPr>
        <w:t>finding</w:t>
      </w:r>
      <w:r w:rsidR="00EB1CAB">
        <w:rPr>
          <w:rFonts w:asciiTheme="majorBidi" w:hAnsiTheme="majorBidi" w:cstheme="majorBidi"/>
        </w:rPr>
        <w:t>s</w:t>
      </w:r>
      <w:r w:rsidRPr="00AF7067">
        <w:rPr>
          <w:rFonts w:asciiTheme="majorBidi" w:hAnsiTheme="majorBidi" w:cstheme="majorBidi"/>
        </w:rPr>
        <w:t xml:space="preserve"> align with stakeholder theory</w:t>
      </w:r>
      <w:r w:rsidR="00FC59CD">
        <w:rPr>
          <w:rFonts w:asciiTheme="majorBidi" w:hAnsiTheme="majorBidi" w:cstheme="majorBidi"/>
        </w:rPr>
        <w:t xml:space="preserve">, indicating </w:t>
      </w:r>
      <w:r w:rsidRPr="00AF7067">
        <w:rPr>
          <w:rFonts w:asciiTheme="majorBidi" w:hAnsiTheme="majorBidi" w:cstheme="majorBidi"/>
        </w:rPr>
        <w:t>that female executives</w:t>
      </w:r>
      <w:r w:rsidR="00FC59CD">
        <w:rPr>
          <w:rFonts w:asciiTheme="majorBidi" w:hAnsiTheme="majorBidi" w:cstheme="majorBidi"/>
        </w:rPr>
        <w:t xml:space="preserve"> have a</w:t>
      </w:r>
      <w:r w:rsidR="00EB1CAB">
        <w:rPr>
          <w:rFonts w:asciiTheme="majorBidi" w:hAnsiTheme="majorBidi" w:cstheme="majorBidi"/>
        </w:rPr>
        <w:t xml:space="preserve"> better understand</w:t>
      </w:r>
      <w:r w:rsidR="00FC59CD">
        <w:rPr>
          <w:rFonts w:asciiTheme="majorBidi" w:hAnsiTheme="majorBidi" w:cstheme="majorBidi"/>
        </w:rPr>
        <w:t>ing of</w:t>
      </w:r>
      <w:r w:rsidR="00EB1CAB">
        <w:rPr>
          <w:rFonts w:asciiTheme="majorBidi" w:hAnsiTheme="majorBidi" w:cstheme="majorBidi"/>
        </w:rPr>
        <w:t xml:space="preserve"> </w:t>
      </w:r>
      <w:r w:rsidRPr="00AF7067">
        <w:rPr>
          <w:rFonts w:asciiTheme="majorBidi" w:hAnsiTheme="majorBidi" w:cstheme="majorBidi"/>
        </w:rPr>
        <w:t>stakeholder</w:t>
      </w:r>
      <w:r w:rsidR="00EB1CAB">
        <w:rPr>
          <w:rFonts w:asciiTheme="majorBidi" w:hAnsiTheme="majorBidi" w:cstheme="majorBidi"/>
        </w:rPr>
        <w:t>s</w:t>
      </w:r>
      <w:r w:rsidR="00FC59CD">
        <w:rPr>
          <w:rFonts w:asciiTheme="majorBidi" w:hAnsiTheme="majorBidi" w:cstheme="majorBidi"/>
        </w:rPr>
        <w:t>’</w:t>
      </w:r>
      <w:r w:rsidR="00F32EA8">
        <w:rPr>
          <w:rFonts w:asciiTheme="majorBidi" w:hAnsiTheme="majorBidi" w:cstheme="majorBidi"/>
        </w:rPr>
        <w:t xml:space="preserve"> </w:t>
      </w:r>
      <w:r w:rsidR="00EB1CAB">
        <w:rPr>
          <w:rFonts w:asciiTheme="majorBidi" w:hAnsiTheme="majorBidi" w:cstheme="majorBidi"/>
        </w:rPr>
        <w:t>needs</w:t>
      </w:r>
      <w:r w:rsidRPr="00AF7067">
        <w:rPr>
          <w:rFonts w:asciiTheme="majorBidi" w:hAnsiTheme="majorBidi" w:cstheme="majorBidi"/>
        </w:rPr>
        <w:t>. Additionally, it is consistent with upper echelon theory suggesting</w:t>
      </w:r>
      <w:r w:rsidRPr="00AF7067">
        <w:rPr>
          <w:rFonts w:asciiTheme="majorBidi" w:hAnsiTheme="majorBidi" w:cstheme="majorBidi"/>
          <w:kern w:val="0"/>
        </w:rPr>
        <w:t xml:space="preserve"> that </w:t>
      </w:r>
      <w:r w:rsidRPr="00AF7067">
        <w:rPr>
          <w:rFonts w:asciiTheme="majorBidi" w:hAnsiTheme="majorBidi" w:cstheme="majorBidi"/>
        </w:rPr>
        <w:t xml:space="preserve">female executives may bring different perspectives and values to corporate decision-making compared to </w:t>
      </w:r>
      <w:r w:rsidR="00EB1CAB">
        <w:rPr>
          <w:rFonts w:asciiTheme="majorBidi" w:hAnsiTheme="majorBidi" w:cstheme="majorBidi"/>
        </w:rPr>
        <w:t xml:space="preserve">their </w:t>
      </w:r>
      <w:r w:rsidRPr="00AF7067">
        <w:rPr>
          <w:rFonts w:asciiTheme="majorBidi" w:hAnsiTheme="majorBidi" w:cstheme="majorBidi"/>
        </w:rPr>
        <w:t>men</w:t>
      </w:r>
      <w:r w:rsidR="00EB1CAB">
        <w:rPr>
          <w:rFonts w:asciiTheme="majorBidi" w:hAnsiTheme="majorBidi" w:cstheme="majorBidi"/>
        </w:rPr>
        <w:t xml:space="preserve"> counterparts</w:t>
      </w:r>
      <w:r w:rsidRPr="00AF7067">
        <w:rPr>
          <w:rFonts w:asciiTheme="majorBidi" w:hAnsiTheme="majorBidi" w:cstheme="majorBidi"/>
        </w:rPr>
        <w:t xml:space="preserve"> that favor sustainable practices. These findings reinforce the idea that gender diversity in top management</w:t>
      </w:r>
      <w:r w:rsidR="00EB1CAB">
        <w:rPr>
          <w:rFonts w:asciiTheme="majorBidi" w:hAnsiTheme="majorBidi" w:cstheme="majorBidi"/>
        </w:rPr>
        <w:t xml:space="preserve"> positions</w:t>
      </w:r>
      <w:r w:rsidRPr="00AF7067">
        <w:rPr>
          <w:rFonts w:asciiTheme="majorBidi" w:hAnsiTheme="majorBidi" w:cstheme="majorBidi"/>
        </w:rPr>
        <w:t xml:space="preserve"> can positively influence environmental outcomes, highlighting the broader benefits of diverse leadership in promoting corporate responsibility and sustainability initiatives</w:t>
      </w:r>
      <w:r w:rsidRPr="00AF7067">
        <w:rPr>
          <w:rFonts w:asciiTheme="majorBidi" w:hAnsiTheme="majorBidi" w:cstheme="majorBidi"/>
          <w:kern w:val="0"/>
        </w:rPr>
        <w:t xml:space="preserve">. The results also show that this effect is more prevalent after the implementation of SDGs in 2015 suggesting </w:t>
      </w:r>
      <w:r w:rsidRPr="00AF7067">
        <w:rPr>
          <w:rFonts w:asciiTheme="majorBidi" w:hAnsiTheme="majorBidi" w:cstheme="majorBidi"/>
        </w:rPr>
        <w:t xml:space="preserve">the potential impact of gender diversity in executive roles on advancing corporate environmental responsibility in alignment with global sustainability goals. Further </w:t>
      </w:r>
      <w:r w:rsidR="00FC59CD">
        <w:rPr>
          <w:rFonts w:asciiTheme="majorBidi" w:hAnsiTheme="majorBidi" w:cstheme="majorBidi"/>
        </w:rPr>
        <w:t>analyses</w:t>
      </w:r>
      <w:r w:rsidRPr="00AF7067">
        <w:rPr>
          <w:rFonts w:asciiTheme="majorBidi" w:hAnsiTheme="majorBidi" w:cstheme="majorBidi"/>
        </w:rPr>
        <w:t xml:space="preserve"> </w:t>
      </w:r>
      <w:r w:rsidR="00FC59CD">
        <w:rPr>
          <w:rFonts w:asciiTheme="majorBidi" w:hAnsiTheme="majorBidi" w:cstheme="majorBidi"/>
        </w:rPr>
        <w:t>demonstrates</w:t>
      </w:r>
      <w:r w:rsidRPr="00AF7067">
        <w:rPr>
          <w:rFonts w:asciiTheme="majorBidi" w:hAnsiTheme="majorBidi" w:cstheme="majorBidi"/>
        </w:rPr>
        <w:t xml:space="preserve"> that the negative</w:t>
      </w:r>
      <w:r w:rsidR="00FC59CD">
        <w:rPr>
          <w:rFonts w:asciiTheme="majorBidi" w:hAnsiTheme="majorBidi" w:cstheme="majorBidi"/>
        </w:rPr>
        <w:t xml:space="preserve"> influence</w:t>
      </w:r>
      <w:r w:rsidRPr="00AF7067">
        <w:rPr>
          <w:rFonts w:asciiTheme="majorBidi" w:hAnsiTheme="majorBidi" w:cstheme="majorBidi"/>
        </w:rPr>
        <w:t xml:space="preserve"> of female leadership on waste generation is more </w:t>
      </w:r>
      <w:r w:rsidR="00FC59CD">
        <w:rPr>
          <w:rFonts w:asciiTheme="majorBidi" w:hAnsiTheme="majorBidi" w:cstheme="majorBidi"/>
        </w:rPr>
        <w:t xml:space="preserve">prevalent </w:t>
      </w:r>
      <w:r w:rsidRPr="00AF7067">
        <w:rPr>
          <w:rFonts w:asciiTheme="majorBidi" w:hAnsiTheme="majorBidi" w:cstheme="majorBidi"/>
        </w:rPr>
        <w:t>in</w:t>
      </w:r>
      <w:r w:rsidR="00EB1CAB">
        <w:rPr>
          <w:rFonts w:asciiTheme="majorBidi" w:hAnsiTheme="majorBidi" w:cstheme="majorBidi"/>
        </w:rPr>
        <w:t xml:space="preserve"> countries with</w:t>
      </w:r>
      <w:r w:rsidRPr="00AF7067">
        <w:rPr>
          <w:rFonts w:asciiTheme="majorBidi" w:hAnsiTheme="majorBidi" w:cstheme="majorBidi"/>
        </w:rPr>
        <w:t xml:space="preserve"> strong gender equality culture</w:t>
      </w:r>
      <w:r w:rsidR="00F107DE">
        <w:rPr>
          <w:rFonts w:asciiTheme="majorBidi" w:hAnsiTheme="majorBidi" w:cstheme="majorBidi"/>
        </w:rPr>
        <w:t xml:space="preserve"> and</w:t>
      </w:r>
      <w:r w:rsidRPr="00AF7067">
        <w:rPr>
          <w:rFonts w:asciiTheme="majorBidi" w:hAnsiTheme="majorBidi" w:cstheme="majorBidi"/>
        </w:rPr>
        <w:t xml:space="preserve"> </w:t>
      </w:r>
      <w:r w:rsidR="00FC59CD">
        <w:rPr>
          <w:rFonts w:asciiTheme="majorBidi" w:hAnsiTheme="majorBidi" w:cstheme="majorBidi"/>
        </w:rPr>
        <w:t>poor</w:t>
      </w:r>
      <w:r w:rsidRPr="00AF7067">
        <w:rPr>
          <w:rFonts w:asciiTheme="majorBidi" w:hAnsiTheme="majorBidi" w:cstheme="majorBidi"/>
        </w:rPr>
        <w:t xml:space="preserve"> investor protection. Our results are robust to endogeneity concerns</w:t>
      </w:r>
      <w:r w:rsidR="00EB1CAB">
        <w:rPr>
          <w:rFonts w:asciiTheme="majorBidi" w:hAnsiTheme="majorBidi" w:cstheme="majorBidi"/>
        </w:rPr>
        <w:t>, alternative proxies, and alternative sample</w:t>
      </w:r>
      <w:r w:rsidRPr="00AF7067">
        <w:rPr>
          <w:rFonts w:asciiTheme="majorBidi" w:hAnsiTheme="majorBidi" w:cstheme="majorBidi"/>
        </w:rPr>
        <w:t>.</w:t>
      </w:r>
    </w:p>
    <w:p w14:paraId="47A13E44" w14:textId="01A81D06" w:rsidR="000564A9" w:rsidRPr="00AF7067" w:rsidRDefault="00FC59CD" w:rsidP="00232E5C">
      <w:pPr>
        <w:pStyle w:val="NormalWeb"/>
        <w:spacing w:line="480" w:lineRule="auto"/>
        <w:jc w:val="both"/>
        <w:rPr>
          <w:lang w:val="en-US"/>
        </w:rPr>
      </w:pPr>
      <w:r>
        <w:rPr>
          <w:lang w:val="en-US"/>
        </w:rPr>
        <w:t>Our results</w:t>
      </w:r>
      <w:r w:rsidR="000564A9" w:rsidRPr="00AF7067">
        <w:rPr>
          <w:lang w:val="en-US"/>
        </w:rPr>
        <w:t xml:space="preserve"> have several practical implications. First, for companies, these results highlight the value of promoting gender diversity in top leadership to foster more sustainable waste management practices. Female executives appear to prioritize waste reduction and recycling activities, and this inclination toward environmental responsibility can lead to enhanced corporate social responsibility outcomes. Companies could consider increasing female representation in decision-making roles as part of a broader strategy to align the company with SDGs and improve corporate environmental performance. Second, these findings may be important for investors looking increasingly for socially responsible investments. The evidence that female-led firms are more likely to adopt waste-reduction practices implies that gender diversity at the top could serve as an indicator of long-term sustainability and commitment to CSR. Finally, policymakers can draw on these results to support regulatory frameworks that encourage gender diversity in corporate leadership, as well as waste management and sustainability initiatives. The positive relationship between female leadership and reduced waste generation, particularly after the SDGs were established, suggests that policies promoting gender equality and ESG accountability could help drive corporate environmental responsibility. These insights are especially relevant for policymakers in regions with strong investor protections and gender equality cultures, as these contexts amplify the positive impact of female leadership on waste management.</w:t>
      </w:r>
    </w:p>
    <w:p w14:paraId="5A3E51A3" w14:textId="2660B95D" w:rsidR="0024724B" w:rsidRPr="00186D7F" w:rsidRDefault="000564A9" w:rsidP="00186D7F">
      <w:pPr>
        <w:pStyle w:val="NormalWeb"/>
        <w:spacing w:line="480" w:lineRule="auto"/>
        <w:jc w:val="both"/>
        <w:rPr>
          <w:lang w:val="en-US"/>
        </w:rPr>
      </w:pPr>
      <w:r w:rsidRPr="00AF7067">
        <w:rPr>
          <w:lang w:val="en-US"/>
        </w:rPr>
        <w:t>In summary, these results underscore that gender diversity in leadership has tangible environmental benefits, aligning with both corporate responsibility objectives and broader global sustainability goals. Future studies may focus on exploring the role of female leadership on other sustainable initiatives benefiting companies, investors, and society at large.</w:t>
      </w:r>
    </w:p>
    <w:p w14:paraId="09951DFB" w14:textId="77777777" w:rsidR="000564A9" w:rsidRDefault="000564A9" w:rsidP="00DA06EE">
      <w:pPr>
        <w:widowControl w:val="0"/>
        <w:autoSpaceDE w:val="0"/>
        <w:autoSpaceDN w:val="0"/>
        <w:adjustRightInd w:val="0"/>
        <w:spacing w:after="0" w:line="480" w:lineRule="auto"/>
        <w:rPr>
          <w:rFonts w:asciiTheme="majorBidi" w:hAnsiTheme="majorBidi" w:cstheme="majorBidi"/>
          <w:b/>
          <w:bCs/>
        </w:rPr>
      </w:pPr>
      <w:r w:rsidRPr="00AF7067">
        <w:rPr>
          <w:rFonts w:asciiTheme="majorBidi" w:hAnsiTheme="majorBidi" w:cstheme="majorBidi"/>
          <w:b/>
          <w:bCs/>
        </w:rPr>
        <w:t>References</w:t>
      </w:r>
    </w:p>
    <w:p w14:paraId="378024E5" w14:textId="77777777" w:rsidR="00E750E9" w:rsidRPr="00186D7F" w:rsidRDefault="00DA06EE" w:rsidP="00186D7F">
      <w:pPr>
        <w:pStyle w:val="Bibliographie"/>
        <w:jc w:val="both"/>
        <w:rPr>
          <w:rFonts w:ascii="Times New Roman" w:hAnsi="Times New Roman"/>
        </w:rPr>
      </w:pPr>
      <w:r>
        <w:rPr>
          <w:rFonts w:asciiTheme="majorBidi" w:hAnsiTheme="majorBidi" w:cstheme="majorBidi"/>
          <w:b/>
          <w:bCs/>
        </w:rPr>
        <w:fldChar w:fldCharType="begin"/>
      </w:r>
      <w:r>
        <w:rPr>
          <w:rFonts w:asciiTheme="majorBidi" w:hAnsiTheme="majorBidi" w:cstheme="majorBidi"/>
          <w:b/>
          <w:bCs/>
        </w:rPr>
        <w:instrText xml:space="preserve"> ADDIN ZOTERO_BIBL {"uncited":[],"omitted":[],"custom":[]} CSL_BIBLIOGRAPHY </w:instrText>
      </w:r>
      <w:r>
        <w:rPr>
          <w:rFonts w:asciiTheme="majorBidi" w:hAnsiTheme="majorBidi" w:cstheme="majorBidi"/>
          <w:b/>
          <w:bCs/>
        </w:rPr>
        <w:fldChar w:fldCharType="separate"/>
      </w:r>
      <w:r w:rsidR="00E750E9" w:rsidRPr="00186D7F">
        <w:rPr>
          <w:rFonts w:ascii="Times New Roman" w:hAnsi="Times New Roman"/>
        </w:rPr>
        <w:t xml:space="preserve">Akkaya, B. (2020). Opinions of Educational Administrators on Glass Ceiling Syndrome Preventing Women from Becoming Senior Managers. </w:t>
      </w:r>
      <w:r w:rsidR="00E750E9" w:rsidRPr="00186D7F">
        <w:rPr>
          <w:rFonts w:ascii="Times New Roman" w:hAnsi="Times New Roman"/>
          <w:i/>
          <w:iCs/>
        </w:rPr>
        <w:t>Journal of Education and Training Studies</w:t>
      </w:r>
      <w:r w:rsidR="00E750E9" w:rsidRPr="00186D7F">
        <w:rPr>
          <w:rFonts w:ascii="Times New Roman" w:hAnsi="Times New Roman"/>
        </w:rPr>
        <w:t xml:space="preserve">, </w:t>
      </w:r>
      <w:r w:rsidR="00E750E9" w:rsidRPr="00186D7F">
        <w:rPr>
          <w:rFonts w:ascii="Times New Roman" w:hAnsi="Times New Roman"/>
          <w:i/>
          <w:iCs/>
        </w:rPr>
        <w:t>8</w:t>
      </w:r>
      <w:r w:rsidR="00E750E9" w:rsidRPr="00186D7F">
        <w:rPr>
          <w:rFonts w:ascii="Times New Roman" w:hAnsi="Times New Roman"/>
        </w:rPr>
        <w:t>(3), 76. https://doi.org/10.11114/jets.v8i3.4658</w:t>
      </w:r>
    </w:p>
    <w:p w14:paraId="4A14483F" w14:textId="77777777" w:rsidR="00E750E9" w:rsidRPr="00186D7F" w:rsidRDefault="00E750E9" w:rsidP="00186D7F">
      <w:pPr>
        <w:pStyle w:val="Bibliographie"/>
        <w:jc w:val="both"/>
        <w:rPr>
          <w:rFonts w:ascii="Times New Roman" w:hAnsi="Times New Roman"/>
        </w:rPr>
      </w:pPr>
      <w:proofErr w:type="spellStart"/>
      <w:r w:rsidRPr="00186D7F">
        <w:rPr>
          <w:rFonts w:ascii="Times New Roman" w:hAnsi="Times New Roman"/>
        </w:rPr>
        <w:t>Albitar</w:t>
      </w:r>
      <w:proofErr w:type="spellEnd"/>
      <w:r w:rsidRPr="00186D7F">
        <w:rPr>
          <w:rFonts w:ascii="Times New Roman" w:hAnsi="Times New Roman"/>
        </w:rPr>
        <w:t xml:space="preserve">, K., Nasrallah, N., Hussainey, K., &amp; Wang, Y. (2024). Eco-innovation and corporate waste management: The moderating role of ESG performance. </w:t>
      </w:r>
      <w:r w:rsidRPr="00186D7F">
        <w:rPr>
          <w:rFonts w:ascii="Times New Roman" w:hAnsi="Times New Roman"/>
          <w:i/>
          <w:iCs/>
        </w:rPr>
        <w:t>Review of Quantitative Finance and Accounting</w:t>
      </w:r>
      <w:r w:rsidRPr="00186D7F">
        <w:rPr>
          <w:rFonts w:ascii="Times New Roman" w:hAnsi="Times New Roman"/>
        </w:rPr>
        <w:t>. https://doi.org/10.1007/s11156-024-01281-5</w:t>
      </w:r>
    </w:p>
    <w:p w14:paraId="072477AD" w14:textId="77777777" w:rsidR="00E750E9" w:rsidRPr="00186D7F" w:rsidRDefault="00E750E9" w:rsidP="00186D7F">
      <w:pPr>
        <w:pStyle w:val="Bibliographie"/>
        <w:jc w:val="both"/>
        <w:rPr>
          <w:rFonts w:ascii="Times New Roman" w:hAnsi="Times New Roman"/>
        </w:rPr>
      </w:pPr>
      <w:r w:rsidRPr="00186D7F">
        <w:rPr>
          <w:rFonts w:ascii="Times New Roman" w:hAnsi="Times New Roman"/>
          <w:lang w:val="pt-PT"/>
        </w:rPr>
        <w:t xml:space="preserve">Alimen, R. A., Portal, E. R., Sia, M. E. A., Belandres, C. J. R., &amp; Gancia, E. F. (2020). </w:t>
      </w:r>
      <w:r w:rsidRPr="00186D7F">
        <w:rPr>
          <w:rFonts w:ascii="Times New Roman" w:hAnsi="Times New Roman"/>
        </w:rPr>
        <w:t xml:space="preserve">Women Empowerment in Leading Environmental Education (EE) and Waste Management Advocacy (WMA) among Mothers in the Maritime University (JBLFMU-Molo) Philippines. </w:t>
      </w:r>
      <w:r w:rsidRPr="00186D7F">
        <w:rPr>
          <w:rFonts w:ascii="Times New Roman" w:hAnsi="Times New Roman"/>
          <w:i/>
          <w:iCs/>
        </w:rPr>
        <w:t>Open Journal of Social Sciences</w:t>
      </w:r>
      <w:r w:rsidRPr="00186D7F">
        <w:rPr>
          <w:rFonts w:ascii="Times New Roman" w:hAnsi="Times New Roman"/>
        </w:rPr>
        <w:t xml:space="preserve">, </w:t>
      </w:r>
      <w:r w:rsidRPr="00186D7F">
        <w:rPr>
          <w:rFonts w:ascii="Times New Roman" w:hAnsi="Times New Roman"/>
          <w:i/>
          <w:iCs/>
        </w:rPr>
        <w:t>8</w:t>
      </w:r>
      <w:r w:rsidRPr="00186D7F">
        <w:rPr>
          <w:rFonts w:ascii="Times New Roman" w:hAnsi="Times New Roman"/>
        </w:rPr>
        <w:t>(12), Article 12. https://doi.org/10.4236/jss.2020.812016</w:t>
      </w:r>
    </w:p>
    <w:p w14:paraId="1D0FD2B6" w14:textId="77777777" w:rsidR="00E750E9" w:rsidRPr="00186D7F" w:rsidRDefault="00E750E9" w:rsidP="00186D7F">
      <w:pPr>
        <w:pStyle w:val="Bibliographie"/>
        <w:jc w:val="both"/>
        <w:rPr>
          <w:rFonts w:ascii="Times New Roman" w:hAnsi="Times New Roman"/>
        </w:rPr>
      </w:pPr>
      <w:r w:rsidRPr="00186D7F">
        <w:rPr>
          <w:rFonts w:ascii="Times New Roman" w:hAnsi="Times New Roman"/>
          <w:lang w:val="pt-PT"/>
        </w:rPr>
        <w:t xml:space="preserve">Al-Najjar, B., &amp; Salama, A. (2022). </w:t>
      </w:r>
      <w:r w:rsidRPr="00186D7F">
        <w:rPr>
          <w:rFonts w:ascii="Times New Roman" w:hAnsi="Times New Roman"/>
        </w:rPr>
        <w:t xml:space="preserve">Mind the gap: Are female directors and executives more sensitive to the environment in high-tech us firms? </w:t>
      </w:r>
      <w:r w:rsidRPr="00186D7F">
        <w:rPr>
          <w:rFonts w:ascii="Times New Roman" w:hAnsi="Times New Roman"/>
          <w:i/>
          <w:iCs/>
        </w:rPr>
        <w:t>Technological Forecasting and Social Change</w:t>
      </w:r>
      <w:r w:rsidRPr="00186D7F">
        <w:rPr>
          <w:rFonts w:ascii="Times New Roman" w:hAnsi="Times New Roman"/>
        </w:rPr>
        <w:t xml:space="preserve">, </w:t>
      </w:r>
      <w:r w:rsidRPr="00186D7F">
        <w:rPr>
          <w:rFonts w:ascii="Times New Roman" w:hAnsi="Times New Roman"/>
          <w:i/>
          <w:iCs/>
        </w:rPr>
        <w:t>184</w:t>
      </w:r>
      <w:r w:rsidRPr="00186D7F">
        <w:rPr>
          <w:rFonts w:ascii="Times New Roman" w:hAnsi="Times New Roman"/>
        </w:rPr>
        <w:t>, 122024. https://doi.org/10.1016/j.techfore.2022.122024</w:t>
      </w:r>
    </w:p>
    <w:p w14:paraId="03133FB3" w14:textId="77777777" w:rsidR="00E750E9" w:rsidRPr="00186D7F" w:rsidRDefault="00E750E9" w:rsidP="00186D7F">
      <w:pPr>
        <w:pStyle w:val="Bibliographie"/>
        <w:jc w:val="both"/>
        <w:rPr>
          <w:rFonts w:ascii="Times New Roman" w:hAnsi="Times New Roman"/>
        </w:rPr>
      </w:pPr>
      <w:r w:rsidRPr="00186D7F">
        <w:rPr>
          <w:rFonts w:ascii="Times New Roman" w:hAnsi="Times New Roman"/>
          <w:lang w:val="pt-PT"/>
        </w:rPr>
        <w:t xml:space="preserve">Altunbas, Y., Gambacorta, L., Reghezza, A., &amp; Velliscig, G. (2022). </w:t>
      </w:r>
      <w:r w:rsidRPr="00186D7F">
        <w:rPr>
          <w:rFonts w:ascii="Times New Roman" w:hAnsi="Times New Roman"/>
        </w:rPr>
        <w:t xml:space="preserve">Does gender diversity in the workplace mitigate climate change? </w:t>
      </w:r>
      <w:r w:rsidRPr="00186D7F">
        <w:rPr>
          <w:rFonts w:ascii="Times New Roman" w:hAnsi="Times New Roman"/>
          <w:i/>
          <w:iCs/>
        </w:rPr>
        <w:t>Journal of Corporate Finance</w:t>
      </w:r>
      <w:r w:rsidRPr="00186D7F">
        <w:rPr>
          <w:rFonts w:ascii="Times New Roman" w:hAnsi="Times New Roman"/>
        </w:rPr>
        <w:t xml:space="preserve">, </w:t>
      </w:r>
      <w:r w:rsidRPr="00186D7F">
        <w:rPr>
          <w:rFonts w:ascii="Times New Roman" w:hAnsi="Times New Roman"/>
          <w:i/>
          <w:iCs/>
        </w:rPr>
        <w:t>77</w:t>
      </w:r>
      <w:r w:rsidRPr="00186D7F">
        <w:rPr>
          <w:rFonts w:ascii="Times New Roman" w:hAnsi="Times New Roman"/>
        </w:rPr>
        <w:t>, 102303. https://doi.org/10.1016/j.jcorpfin.2022.102303</w:t>
      </w:r>
    </w:p>
    <w:p w14:paraId="147F769E"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Anastasiou, D., Ballis, A., Guizani, A., Kallandranis, C., &amp; Lakhal, F. (2024). Monetary policy impact on sustainability: Analyzing interest rates and corporate carbon emissions. </w:t>
      </w:r>
      <w:r w:rsidRPr="00186D7F">
        <w:rPr>
          <w:rFonts w:ascii="Times New Roman" w:hAnsi="Times New Roman"/>
          <w:i/>
          <w:iCs/>
        </w:rPr>
        <w:t>Journal of Environmental Management</w:t>
      </w:r>
      <w:r w:rsidRPr="00186D7F">
        <w:rPr>
          <w:rFonts w:ascii="Times New Roman" w:hAnsi="Times New Roman"/>
        </w:rPr>
        <w:t xml:space="preserve">, </w:t>
      </w:r>
      <w:r w:rsidRPr="00186D7F">
        <w:rPr>
          <w:rFonts w:ascii="Times New Roman" w:hAnsi="Times New Roman"/>
          <w:i/>
          <w:iCs/>
        </w:rPr>
        <w:t>368</w:t>
      </w:r>
      <w:r w:rsidRPr="00186D7F">
        <w:rPr>
          <w:rFonts w:ascii="Times New Roman" w:hAnsi="Times New Roman"/>
        </w:rPr>
        <w:t>, 122119. https://doi.org/10.1016/j.jenvman.2024.122119</w:t>
      </w:r>
    </w:p>
    <w:p w14:paraId="78F654E7"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Bals, L., Huang, F., Tate, W. L., &amp; Rosca, E. (2023). Creating social </w:t>
      </w:r>
      <w:proofErr w:type="gramStart"/>
      <w:r w:rsidRPr="00186D7F">
        <w:rPr>
          <w:rFonts w:ascii="Times New Roman" w:hAnsi="Times New Roman"/>
        </w:rPr>
        <w:t>value</w:t>
      </w:r>
      <w:proofErr w:type="gramEnd"/>
      <w:r w:rsidRPr="00186D7F">
        <w:rPr>
          <w:rFonts w:ascii="Times New Roman" w:hAnsi="Times New Roman"/>
        </w:rPr>
        <w:t xml:space="preserve"> at the bottom of the pyramid: Elaborating resource orchestration via social intermediaries. </w:t>
      </w:r>
      <w:r w:rsidRPr="00186D7F">
        <w:rPr>
          <w:rFonts w:ascii="Times New Roman" w:hAnsi="Times New Roman"/>
          <w:i/>
          <w:iCs/>
        </w:rPr>
        <w:t>Journal of Business Research</w:t>
      </w:r>
      <w:r w:rsidRPr="00186D7F">
        <w:rPr>
          <w:rFonts w:ascii="Times New Roman" w:hAnsi="Times New Roman"/>
        </w:rPr>
        <w:t xml:space="preserve">, </w:t>
      </w:r>
      <w:r w:rsidRPr="00186D7F">
        <w:rPr>
          <w:rFonts w:ascii="Times New Roman" w:hAnsi="Times New Roman"/>
          <w:i/>
          <w:iCs/>
        </w:rPr>
        <w:t>168</w:t>
      </w:r>
      <w:r w:rsidRPr="00186D7F">
        <w:rPr>
          <w:rFonts w:ascii="Times New Roman" w:hAnsi="Times New Roman"/>
        </w:rPr>
        <w:t>, 114209. https://doi.org/10.1016/j.jbusres.2023.114209</w:t>
      </w:r>
    </w:p>
    <w:p w14:paraId="1D241A08" w14:textId="77777777" w:rsidR="00E750E9" w:rsidRPr="00186D7F" w:rsidRDefault="00E750E9" w:rsidP="00186D7F">
      <w:pPr>
        <w:pStyle w:val="Bibliographie"/>
        <w:jc w:val="both"/>
        <w:rPr>
          <w:rFonts w:ascii="Times New Roman" w:hAnsi="Times New Roman"/>
        </w:rPr>
      </w:pPr>
      <w:proofErr w:type="spellStart"/>
      <w:r w:rsidRPr="00186D7F">
        <w:rPr>
          <w:rFonts w:ascii="Times New Roman" w:hAnsi="Times New Roman"/>
        </w:rPr>
        <w:t>Bannò</w:t>
      </w:r>
      <w:proofErr w:type="spellEnd"/>
      <w:r w:rsidRPr="00186D7F">
        <w:rPr>
          <w:rFonts w:ascii="Times New Roman" w:hAnsi="Times New Roman"/>
        </w:rPr>
        <w:t xml:space="preserve">, M., Filippi, E., &amp; Trento, S. (2023). Women in top echelon positions and their effects on sustainability: A review, synthesis and future research agenda. </w:t>
      </w:r>
      <w:r w:rsidRPr="00186D7F">
        <w:rPr>
          <w:rFonts w:ascii="Times New Roman" w:hAnsi="Times New Roman"/>
          <w:i/>
          <w:iCs/>
        </w:rPr>
        <w:t>Journal of Management and Governance</w:t>
      </w:r>
      <w:r w:rsidRPr="00186D7F">
        <w:rPr>
          <w:rFonts w:ascii="Times New Roman" w:hAnsi="Times New Roman"/>
        </w:rPr>
        <w:t xml:space="preserve">, </w:t>
      </w:r>
      <w:r w:rsidRPr="00186D7F">
        <w:rPr>
          <w:rFonts w:ascii="Times New Roman" w:hAnsi="Times New Roman"/>
          <w:i/>
          <w:iCs/>
        </w:rPr>
        <w:t>27</w:t>
      </w:r>
      <w:r w:rsidRPr="00186D7F">
        <w:rPr>
          <w:rFonts w:ascii="Times New Roman" w:hAnsi="Times New Roman"/>
        </w:rPr>
        <w:t>(1), 181–251. https://doi.org/10.1007/s10997-021-09604-7</w:t>
      </w:r>
    </w:p>
    <w:p w14:paraId="0D075EFB"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Breuer, W., Müller, T., Rosenbach, D., &amp; Salzmann, A. (2018). Corporate social responsibility, investor protection, and cost of equity: A cross-country comparison. </w:t>
      </w:r>
      <w:r w:rsidRPr="00186D7F">
        <w:rPr>
          <w:rFonts w:ascii="Times New Roman" w:hAnsi="Times New Roman"/>
          <w:i/>
          <w:iCs/>
        </w:rPr>
        <w:t>Journal of Banking &amp; Finance</w:t>
      </w:r>
      <w:r w:rsidRPr="00186D7F">
        <w:rPr>
          <w:rFonts w:ascii="Times New Roman" w:hAnsi="Times New Roman"/>
        </w:rPr>
        <w:t xml:space="preserve">, </w:t>
      </w:r>
      <w:r w:rsidRPr="00186D7F">
        <w:rPr>
          <w:rFonts w:ascii="Times New Roman" w:hAnsi="Times New Roman"/>
          <w:i/>
          <w:iCs/>
        </w:rPr>
        <w:t>96</w:t>
      </w:r>
      <w:r w:rsidRPr="00186D7F">
        <w:rPr>
          <w:rFonts w:ascii="Times New Roman" w:hAnsi="Times New Roman"/>
        </w:rPr>
        <w:t>, 34–55. https://doi.org/10.1016/j.jbankfin.2018.07.018</w:t>
      </w:r>
    </w:p>
    <w:p w14:paraId="6ED36DE4"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Brignoli, T. L. (2020). </w:t>
      </w:r>
      <w:r w:rsidRPr="00186D7F">
        <w:rPr>
          <w:rFonts w:ascii="Times New Roman" w:hAnsi="Times New Roman"/>
          <w:i/>
          <w:iCs/>
        </w:rPr>
        <w:t>Women Leaders: The Exploration of Contributing Factors Advancing Women to Executive Leadership Positions</w:t>
      </w:r>
      <w:r w:rsidRPr="00186D7F">
        <w:rPr>
          <w:rFonts w:ascii="Times New Roman" w:hAnsi="Times New Roman"/>
        </w:rPr>
        <w:t xml:space="preserve"> [Ph.D.]. https://www.proquest.com/docview/2429400107/abstract/E1E9C24871954015PQ/1</w:t>
      </w:r>
    </w:p>
    <w:p w14:paraId="402BB233"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Caby, J., Coron, C., &amp; Ziane, Y. (2024). How does gender diversity in top management teams affect carbon disclosure and its quality: Evidence from the technological industry. </w:t>
      </w:r>
      <w:r w:rsidRPr="00186D7F">
        <w:rPr>
          <w:rFonts w:ascii="Times New Roman" w:hAnsi="Times New Roman"/>
          <w:i/>
          <w:iCs/>
        </w:rPr>
        <w:t>Technological Forecasting and Social Change</w:t>
      </w:r>
      <w:r w:rsidRPr="00186D7F">
        <w:rPr>
          <w:rFonts w:ascii="Times New Roman" w:hAnsi="Times New Roman"/>
        </w:rPr>
        <w:t xml:space="preserve">, </w:t>
      </w:r>
      <w:r w:rsidRPr="00186D7F">
        <w:rPr>
          <w:rFonts w:ascii="Times New Roman" w:hAnsi="Times New Roman"/>
          <w:i/>
          <w:iCs/>
        </w:rPr>
        <w:t>199</w:t>
      </w:r>
      <w:r w:rsidRPr="00186D7F">
        <w:rPr>
          <w:rFonts w:ascii="Times New Roman" w:hAnsi="Times New Roman"/>
        </w:rPr>
        <w:t>, 123077. https://doi.org/10.1016/j.techfore.2023.123077</w:t>
      </w:r>
    </w:p>
    <w:p w14:paraId="6760176E" w14:textId="77777777" w:rsidR="00E750E9" w:rsidRPr="00186D7F" w:rsidRDefault="00E750E9" w:rsidP="00186D7F">
      <w:pPr>
        <w:pStyle w:val="Bibliographie"/>
        <w:jc w:val="both"/>
        <w:rPr>
          <w:rFonts w:ascii="Times New Roman" w:hAnsi="Times New Roman"/>
        </w:rPr>
      </w:pPr>
      <w:r w:rsidRPr="00186D7F">
        <w:rPr>
          <w:rFonts w:ascii="Times New Roman" w:hAnsi="Times New Roman"/>
          <w:lang w:val="pt-PT"/>
        </w:rPr>
        <w:t xml:space="preserve">Chirico, F., Naldi, L., Hitt, M. A., Sieger, P., Sirmon, D. G., &amp; Xu, K. (2024). </w:t>
      </w:r>
      <w:r w:rsidRPr="00186D7F">
        <w:rPr>
          <w:rFonts w:ascii="Times New Roman" w:hAnsi="Times New Roman"/>
        </w:rPr>
        <w:t xml:space="preserve">Orchestrating resources with suppliers for product innovation. </w:t>
      </w:r>
      <w:r w:rsidRPr="00186D7F">
        <w:rPr>
          <w:rFonts w:ascii="Times New Roman" w:hAnsi="Times New Roman"/>
          <w:i/>
          <w:iCs/>
        </w:rPr>
        <w:t>Journal of Product Innovation Management</w:t>
      </w:r>
      <w:r w:rsidRPr="00186D7F">
        <w:rPr>
          <w:rFonts w:ascii="Times New Roman" w:hAnsi="Times New Roman"/>
        </w:rPr>
        <w:t xml:space="preserve">, </w:t>
      </w:r>
      <w:r w:rsidRPr="00186D7F">
        <w:rPr>
          <w:rFonts w:ascii="Times New Roman" w:hAnsi="Times New Roman"/>
          <w:i/>
          <w:iCs/>
        </w:rPr>
        <w:t>41</w:t>
      </w:r>
      <w:r w:rsidRPr="00186D7F">
        <w:rPr>
          <w:rFonts w:ascii="Times New Roman" w:hAnsi="Times New Roman"/>
        </w:rPr>
        <w:t>(4), 735–767. https://doi.org/10.1111/jpim.12703</w:t>
      </w:r>
    </w:p>
    <w:p w14:paraId="6C6FCD0C" w14:textId="77777777" w:rsidR="00E750E9" w:rsidRPr="00186D7F" w:rsidRDefault="00E750E9" w:rsidP="00186D7F">
      <w:pPr>
        <w:pStyle w:val="Bibliographie"/>
        <w:jc w:val="both"/>
        <w:rPr>
          <w:rFonts w:ascii="Times New Roman" w:hAnsi="Times New Roman"/>
        </w:rPr>
      </w:pPr>
      <w:r w:rsidRPr="00186D7F">
        <w:rPr>
          <w:rFonts w:ascii="Times New Roman" w:hAnsi="Times New Roman"/>
          <w:lang w:val="pt-PT"/>
        </w:rPr>
        <w:t xml:space="preserve">da Silva, L., Marques Prietto, P. D., &amp; Pavan Korf, E. (2019). </w:t>
      </w:r>
      <w:r w:rsidRPr="00186D7F">
        <w:rPr>
          <w:rFonts w:ascii="Times New Roman" w:hAnsi="Times New Roman"/>
        </w:rPr>
        <w:t xml:space="preserve">Sustainability indicators for urban solid waste management in large and medium-sized </w:t>
      </w:r>
      <w:proofErr w:type="gramStart"/>
      <w:r w:rsidRPr="00186D7F">
        <w:rPr>
          <w:rFonts w:ascii="Times New Roman" w:hAnsi="Times New Roman"/>
        </w:rPr>
        <w:t>worldwide cities</w:t>
      </w:r>
      <w:proofErr w:type="gramEnd"/>
      <w:r w:rsidRPr="00186D7F">
        <w:rPr>
          <w:rFonts w:ascii="Times New Roman" w:hAnsi="Times New Roman"/>
        </w:rPr>
        <w:t xml:space="preserve">. </w:t>
      </w:r>
      <w:r w:rsidRPr="00186D7F">
        <w:rPr>
          <w:rFonts w:ascii="Times New Roman" w:hAnsi="Times New Roman"/>
          <w:i/>
          <w:iCs/>
        </w:rPr>
        <w:t>Journal of Cleaner Production</w:t>
      </w:r>
      <w:r w:rsidRPr="00186D7F">
        <w:rPr>
          <w:rFonts w:ascii="Times New Roman" w:hAnsi="Times New Roman"/>
        </w:rPr>
        <w:t xml:space="preserve">, </w:t>
      </w:r>
      <w:r w:rsidRPr="00186D7F">
        <w:rPr>
          <w:rFonts w:ascii="Times New Roman" w:hAnsi="Times New Roman"/>
          <w:i/>
          <w:iCs/>
        </w:rPr>
        <w:t>237</w:t>
      </w:r>
      <w:r w:rsidRPr="00186D7F">
        <w:rPr>
          <w:rFonts w:ascii="Times New Roman" w:hAnsi="Times New Roman"/>
        </w:rPr>
        <w:t>, 117802. https://doi.org/10.1016/j.jclepro.2019.117802</w:t>
      </w:r>
    </w:p>
    <w:p w14:paraId="181A2964"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Datta, S., Doan, T., &amp; Toscano, F. (2021). Top executive gender, board gender diversity, and financing decisions: Evidence from debt structure choice. </w:t>
      </w:r>
      <w:r w:rsidRPr="00186D7F">
        <w:rPr>
          <w:rFonts w:ascii="Times New Roman" w:hAnsi="Times New Roman"/>
          <w:i/>
          <w:iCs/>
        </w:rPr>
        <w:t>Journal of Banking &amp; Finance</w:t>
      </w:r>
      <w:r w:rsidRPr="00186D7F">
        <w:rPr>
          <w:rFonts w:ascii="Times New Roman" w:hAnsi="Times New Roman"/>
        </w:rPr>
        <w:t xml:space="preserve">, </w:t>
      </w:r>
      <w:r w:rsidRPr="00186D7F">
        <w:rPr>
          <w:rFonts w:ascii="Times New Roman" w:hAnsi="Times New Roman"/>
          <w:i/>
          <w:iCs/>
        </w:rPr>
        <w:t>125</w:t>
      </w:r>
      <w:r w:rsidRPr="00186D7F">
        <w:rPr>
          <w:rFonts w:ascii="Times New Roman" w:hAnsi="Times New Roman"/>
        </w:rPr>
        <w:t>, 106070. https://doi.org/10.1016/j.jbankfin.2021.106070</w:t>
      </w:r>
    </w:p>
    <w:p w14:paraId="3EB2A7B0"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Faccio, M., Marchica, M.-T., &amp; Mura, R. (2016). CEO gender, corporate risk-taking, and the efficiency of capital allocation. </w:t>
      </w:r>
      <w:r w:rsidRPr="00186D7F">
        <w:rPr>
          <w:rFonts w:ascii="Times New Roman" w:hAnsi="Times New Roman"/>
          <w:i/>
          <w:iCs/>
        </w:rPr>
        <w:t>Journal of Corporate Finance</w:t>
      </w:r>
      <w:r w:rsidRPr="00186D7F">
        <w:rPr>
          <w:rFonts w:ascii="Times New Roman" w:hAnsi="Times New Roman"/>
        </w:rPr>
        <w:t xml:space="preserve">, </w:t>
      </w:r>
      <w:r w:rsidRPr="00186D7F">
        <w:rPr>
          <w:rFonts w:ascii="Times New Roman" w:hAnsi="Times New Roman"/>
          <w:i/>
          <w:iCs/>
        </w:rPr>
        <w:t>39</w:t>
      </w:r>
      <w:r w:rsidRPr="00186D7F">
        <w:rPr>
          <w:rFonts w:ascii="Times New Roman" w:hAnsi="Times New Roman"/>
        </w:rPr>
        <w:t>, 193–209. https://doi.org/10.1016/j.jcorpfin.2016.02.008</w:t>
      </w:r>
    </w:p>
    <w:p w14:paraId="66D7D3EA"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Francis, B., Hasan, I., Park, J. C., &amp; Wu, Q. (2015). Gender Differences in Financial Reporting Decision Making: Evidence from Accounting Conservatism. </w:t>
      </w:r>
      <w:r w:rsidRPr="00186D7F">
        <w:rPr>
          <w:rFonts w:ascii="Times New Roman" w:hAnsi="Times New Roman"/>
          <w:i/>
          <w:iCs/>
        </w:rPr>
        <w:t>Contemporary Accounting Research</w:t>
      </w:r>
      <w:r w:rsidRPr="00186D7F">
        <w:rPr>
          <w:rFonts w:ascii="Times New Roman" w:hAnsi="Times New Roman"/>
        </w:rPr>
        <w:t xml:space="preserve">, </w:t>
      </w:r>
      <w:r w:rsidRPr="00186D7F">
        <w:rPr>
          <w:rFonts w:ascii="Times New Roman" w:hAnsi="Times New Roman"/>
          <w:i/>
          <w:iCs/>
        </w:rPr>
        <w:t>32</w:t>
      </w:r>
      <w:r w:rsidRPr="00186D7F">
        <w:rPr>
          <w:rFonts w:ascii="Times New Roman" w:hAnsi="Times New Roman"/>
        </w:rPr>
        <w:t>(3), 1285–1318. https://doi.org/10.1111/1911-3846.12098</w:t>
      </w:r>
    </w:p>
    <w:p w14:paraId="00E9B511"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Freeman, R. E. (1984). </w:t>
      </w:r>
      <w:r w:rsidRPr="00186D7F">
        <w:rPr>
          <w:rFonts w:ascii="Times New Roman" w:hAnsi="Times New Roman"/>
          <w:i/>
          <w:iCs/>
        </w:rPr>
        <w:t>Strategic Management: A Stakeholder Approach</w:t>
      </w:r>
      <w:r w:rsidRPr="00186D7F">
        <w:rPr>
          <w:rFonts w:ascii="Times New Roman" w:hAnsi="Times New Roman"/>
        </w:rPr>
        <w:t>. Boston. Pitman.</w:t>
      </w:r>
    </w:p>
    <w:p w14:paraId="20D406B9"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Galletta, S., </w:t>
      </w:r>
      <w:proofErr w:type="spellStart"/>
      <w:r w:rsidRPr="00186D7F">
        <w:rPr>
          <w:rFonts w:ascii="Times New Roman" w:hAnsi="Times New Roman"/>
        </w:rPr>
        <w:t>Mazzù</w:t>
      </w:r>
      <w:proofErr w:type="spellEnd"/>
      <w:r w:rsidRPr="00186D7F">
        <w:rPr>
          <w:rFonts w:ascii="Times New Roman" w:hAnsi="Times New Roman"/>
        </w:rPr>
        <w:t xml:space="preserve">, S., </w:t>
      </w:r>
      <w:proofErr w:type="spellStart"/>
      <w:r w:rsidRPr="00186D7F">
        <w:rPr>
          <w:rFonts w:ascii="Times New Roman" w:hAnsi="Times New Roman"/>
        </w:rPr>
        <w:t>Naciti</w:t>
      </w:r>
      <w:proofErr w:type="spellEnd"/>
      <w:r w:rsidRPr="00186D7F">
        <w:rPr>
          <w:rFonts w:ascii="Times New Roman" w:hAnsi="Times New Roman"/>
        </w:rPr>
        <w:t xml:space="preserve">, V., &amp; Vermiglio, C. (2022). Gender diversity and sustainability performance in the banking industry. </w:t>
      </w:r>
      <w:r w:rsidRPr="00186D7F">
        <w:rPr>
          <w:rFonts w:ascii="Times New Roman" w:hAnsi="Times New Roman"/>
          <w:i/>
          <w:iCs/>
        </w:rPr>
        <w:t>Corporate Social Responsibility and Environmental Management</w:t>
      </w:r>
      <w:r w:rsidRPr="00186D7F">
        <w:rPr>
          <w:rFonts w:ascii="Times New Roman" w:hAnsi="Times New Roman"/>
        </w:rPr>
        <w:t xml:space="preserve">, </w:t>
      </w:r>
      <w:r w:rsidRPr="00186D7F">
        <w:rPr>
          <w:rFonts w:ascii="Times New Roman" w:hAnsi="Times New Roman"/>
          <w:i/>
          <w:iCs/>
        </w:rPr>
        <w:t>29</w:t>
      </w:r>
      <w:r w:rsidRPr="00186D7F">
        <w:rPr>
          <w:rFonts w:ascii="Times New Roman" w:hAnsi="Times New Roman"/>
        </w:rPr>
        <w:t>(1), 161–174. https://doi.org/10.1002/csr.2191</w:t>
      </w:r>
    </w:p>
    <w:p w14:paraId="0112ADDF" w14:textId="77777777" w:rsidR="00E750E9" w:rsidRPr="00186D7F" w:rsidRDefault="00E750E9" w:rsidP="00186D7F">
      <w:pPr>
        <w:pStyle w:val="Bibliographie"/>
        <w:jc w:val="both"/>
        <w:rPr>
          <w:rFonts w:ascii="Times New Roman" w:hAnsi="Times New Roman"/>
        </w:rPr>
      </w:pPr>
      <w:proofErr w:type="spellStart"/>
      <w:r w:rsidRPr="00186D7F">
        <w:rPr>
          <w:rFonts w:ascii="Times New Roman" w:hAnsi="Times New Roman"/>
        </w:rPr>
        <w:t>Gänsler</w:t>
      </w:r>
      <w:proofErr w:type="spellEnd"/>
      <w:r w:rsidRPr="00186D7F">
        <w:rPr>
          <w:rFonts w:ascii="Times New Roman" w:hAnsi="Times New Roman"/>
        </w:rPr>
        <w:t xml:space="preserve">, T. K. J. (2020, November 25). </w:t>
      </w:r>
      <w:r w:rsidRPr="00186D7F">
        <w:rPr>
          <w:rFonts w:ascii="Times New Roman" w:hAnsi="Times New Roman"/>
          <w:i/>
          <w:iCs/>
        </w:rPr>
        <w:t>The impact of CEO gender on environmental sustainability strategies in businesses</w:t>
      </w:r>
      <w:r w:rsidRPr="00186D7F">
        <w:rPr>
          <w:rFonts w:ascii="Times New Roman" w:hAnsi="Times New Roman"/>
        </w:rPr>
        <w:t xml:space="preserve"> [</w:t>
      </w:r>
      <w:proofErr w:type="spellStart"/>
      <w:r w:rsidRPr="00186D7F">
        <w:rPr>
          <w:rFonts w:ascii="Times New Roman" w:hAnsi="Times New Roman"/>
        </w:rPr>
        <w:t>Info:eu-repo</w:t>
      </w:r>
      <w:proofErr w:type="spellEnd"/>
      <w:r w:rsidRPr="00186D7F">
        <w:rPr>
          <w:rFonts w:ascii="Times New Roman" w:hAnsi="Times New Roman"/>
        </w:rPr>
        <w:t>/semantics/</w:t>
      </w:r>
      <w:proofErr w:type="spellStart"/>
      <w:r w:rsidRPr="00186D7F">
        <w:rPr>
          <w:rFonts w:ascii="Times New Roman" w:hAnsi="Times New Roman"/>
        </w:rPr>
        <w:t>masterThesis</w:t>
      </w:r>
      <w:proofErr w:type="spellEnd"/>
      <w:r w:rsidRPr="00186D7F">
        <w:rPr>
          <w:rFonts w:ascii="Times New Roman" w:hAnsi="Times New Roman"/>
        </w:rPr>
        <w:t>]. University of Twente. https://essay.utwente.nl/85221/</w:t>
      </w:r>
    </w:p>
    <w:p w14:paraId="44A4E7A4"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Gull, A. A., Atif, M., Ahsan, T., &amp; Derouiche, I. (2022). Does waste management affect firm performance? International evidence. </w:t>
      </w:r>
      <w:r w:rsidRPr="00186D7F">
        <w:rPr>
          <w:rFonts w:ascii="Times New Roman" w:hAnsi="Times New Roman"/>
          <w:i/>
          <w:iCs/>
        </w:rPr>
        <w:t>Economic Modelling</w:t>
      </w:r>
      <w:r w:rsidRPr="00186D7F">
        <w:rPr>
          <w:rFonts w:ascii="Times New Roman" w:hAnsi="Times New Roman"/>
        </w:rPr>
        <w:t xml:space="preserve">, </w:t>
      </w:r>
      <w:r w:rsidRPr="00186D7F">
        <w:rPr>
          <w:rFonts w:ascii="Times New Roman" w:hAnsi="Times New Roman"/>
          <w:i/>
          <w:iCs/>
        </w:rPr>
        <w:t>114</w:t>
      </w:r>
      <w:r w:rsidRPr="00186D7F">
        <w:rPr>
          <w:rFonts w:ascii="Times New Roman" w:hAnsi="Times New Roman"/>
        </w:rPr>
        <w:t>, 105932. https://doi.org/10.1016/j.econmod.2022.105932</w:t>
      </w:r>
    </w:p>
    <w:p w14:paraId="05575371"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Gull, A. A., Atif, M., &amp; Hussain, N. (2023). Board gender composition and waste management: Cross-country evidence. </w:t>
      </w:r>
      <w:r w:rsidRPr="00186D7F">
        <w:rPr>
          <w:rFonts w:ascii="Times New Roman" w:hAnsi="Times New Roman"/>
          <w:i/>
          <w:iCs/>
        </w:rPr>
        <w:t>The British Accounting Review</w:t>
      </w:r>
      <w:r w:rsidRPr="00186D7F">
        <w:rPr>
          <w:rFonts w:ascii="Times New Roman" w:hAnsi="Times New Roman"/>
        </w:rPr>
        <w:t xml:space="preserve">, </w:t>
      </w:r>
      <w:r w:rsidRPr="00186D7F">
        <w:rPr>
          <w:rFonts w:ascii="Times New Roman" w:hAnsi="Times New Roman"/>
          <w:i/>
          <w:iCs/>
        </w:rPr>
        <w:t>55</w:t>
      </w:r>
      <w:r w:rsidRPr="00186D7F">
        <w:rPr>
          <w:rFonts w:ascii="Times New Roman" w:hAnsi="Times New Roman"/>
        </w:rPr>
        <w:t>(1), 101097. https://doi.org/10.1016/j.bar.2022.101097</w:t>
      </w:r>
    </w:p>
    <w:p w14:paraId="0228B6A6"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Gull, A. A., Carvajal, M., Atif, M., &amp; Nadeem, M. (2024). The presence and composition of sustainability committee and waste management practices. </w:t>
      </w:r>
      <w:r w:rsidRPr="00186D7F">
        <w:rPr>
          <w:rFonts w:ascii="Times New Roman" w:hAnsi="Times New Roman"/>
          <w:i/>
          <w:iCs/>
        </w:rPr>
        <w:t>International Review of Financial Analysis</w:t>
      </w:r>
      <w:r w:rsidRPr="00186D7F">
        <w:rPr>
          <w:rFonts w:ascii="Times New Roman" w:hAnsi="Times New Roman"/>
        </w:rPr>
        <w:t xml:space="preserve">, </w:t>
      </w:r>
      <w:r w:rsidRPr="00186D7F">
        <w:rPr>
          <w:rFonts w:ascii="Times New Roman" w:hAnsi="Times New Roman"/>
          <w:i/>
          <w:iCs/>
        </w:rPr>
        <w:t>93</w:t>
      </w:r>
      <w:r w:rsidRPr="00186D7F">
        <w:rPr>
          <w:rFonts w:ascii="Times New Roman" w:hAnsi="Times New Roman"/>
        </w:rPr>
        <w:t>, 103111. https://doi.org/10.1016/j.irfa.2024.103111</w:t>
      </w:r>
    </w:p>
    <w:p w14:paraId="6EF3B24D"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Gull, A. A., Luong, H., &amp; Nadeem, M. (2024). Board co-option and corporate environmental orientation: New insights from the waste management perspective. </w:t>
      </w:r>
      <w:r w:rsidRPr="00186D7F">
        <w:rPr>
          <w:rFonts w:ascii="Times New Roman" w:hAnsi="Times New Roman"/>
          <w:i/>
          <w:iCs/>
        </w:rPr>
        <w:t>Corporate Governance: An International Review</w:t>
      </w:r>
      <w:r w:rsidRPr="00186D7F">
        <w:rPr>
          <w:rFonts w:ascii="Times New Roman" w:hAnsi="Times New Roman"/>
        </w:rPr>
        <w:t xml:space="preserve">, </w:t>
      </w:r>
      <w:r w:rsidRPr="00186D7F">
        <w:rPr>
          <w:rFonts w:ascii="Times New Roman" w:hAnsi="Times New Roman"/>
          <w:i/>
          <w:iCs/>
        </w:rPr>
        <w:t>n/a</w:t>
      </w:r>
      <w:r w:rsidRPr="00186D7F">
        <w:rPr>
          <w:rFonts w:ascii="Times New Roman" w:hAnsi="Times New Roman"/>
        </w:rPr>
        <w:t>(n/a). https://doi.org/10.1111/corg.12567</w:t>
      </w:r>
    </w:p>
    <w:p w14:paraId="160C366E"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Hambrick, D. C., &amp; Mason, P. A. (1984). Upper Echelons: The Organization as a Reflection of Its Top Managers. </w:t>
      </w:r>
      <w:r w:rsidRPr="00186D7F">
        <w:rPr>
          <w:rFonts w:ascii="Times New Roman" w:hAnsi="Times New Roman"/>
          <w:i/>
          <w:iCs/>
        </w:rPr>
        <w:t>Academy of Management Review</w:t>
      </w:r>
      <w:r w:rsidRPr="00186D7F">
        <w:rPr>
          <w:rFonts w:ascii="Times New Roman" w:hAnsi="Times New Roman"/>
        </w:rPr>
        <w:t xml:space="preserve">, </w:t>
      </w:r>
      <w:r w:rsidRPr="00186D7F">
        <w:rPr>
          <w:rFonts w:ascii="Times New Roman" w:hAnsi="Times New Roman"/>
          <w:i/>
          <w:iCs/>
        </w:rPr>
        <w:t>9</w:t>
      </w:r>
      <w:r w:rsidRPr="00186D7F">
        <w:rPr>
          <w:rFonts w:ascii="Times New Roman" w:hAnsi="Times New Roman"/>
        </w:rPr>
        <w:t>(2), 193–206. https://doi.org/10.5465/amr.1984.4277628</w:t>
      </w:r>
    </w:p>
    <w:p w14:paraId="6D90C724"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Hanlon, M., Yeung, K., &amp; Zuo, L. (2022). Behavioral Economics of Accounting: A Review of Archival Research on Individual Decision Makers*. </w:t>
      </w:r>
      <w:r w:rsidRPr="00186D7F">
        <w:rPr>
          <w:rFonts w:ascii="Times New Roman" w:hAnsi="Times New Roman"/>
          <w:i/>
          <w:iCs/>
        </w:rPr>
        <w:t>Contemporary Accounting Research</w:t>
      </w:r>
      <w:r w:rsidRPr="00186D7F">
        <w:rPr>
          <w:rFonts w:ascii="Times New Roman" w:hAnsi="Times New Roman"/>
        </w:rPr>
        <w:t xml:space="preserve">, </w:t>
      </w:r>
      <w:r w:rsidRPr="00186D7F">
        <w:rPr>
          <w:rFonts w:ascii="Times New Roman" w:hAnsi="Times New Roman"/>
          <w:i/>
          <w:iCs/>
        </w:rPr>
        <w:t>39</w:t>
      </w:r>
      <w:r w:rsidRPr="00186D7F">
        <w:rPr>
          <w:rFonts w:ascii="Times New Roman" w:hAnsi="Times New Roman"/>
        </w:rPr>
        <w:t>(2), 1150–1214. https://doi.org/10.1111/1911-3846.12739</w:t>
      </w:r>
    </w:p>
    <w:p w14:paraId="66349E39"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He, X., &amp; Jiang, S. (2019). Does gender diversity matter for green innovation? </w:t>
      </w:r>
      <w:r w:rsidRPr="00186D7F">
        <w:rPr>
          <w:rFonts w:ascii="Times New Roman" w:hAnsi="Times New Roman"/>
          <w:i/>
          <w:iCs/>
        </w:rPr>
        <w:t>Business Strategy and the Environment</w:t>
      </w:r>
      <w:r w:rsidRPr="00186D7F">
        <w:rPr>
          <w:rFonts w:ascii="Times New Roman" w:hAnsi="Times New Roman"/>
        </w:rPr>
        <w:t xml:space="preserve">, </w:t>
      </w:r>
      <w:r w:rsidRPr="00186D7F">
        <w:rPr>
          <w:rFonts w:ascii="Times New Roman" w:hAnsi="Times New Roman"/>
          <w:i/>
          <w:iCs/>
        </w:rPr>
        <w:t>28</w:t>
      </w:r>
      <w:r w:rsidRPr="00186D7F">
        <w:rPr>
          <w:rFonts w:ascii="Times New Roman" w:hAnsi="Times New Roman"/>
        </w:rPr>
        <w:t>(7), 1341–1356. https://doi.org/10.1002/bse.2319</w:t>
      </w:r>
    </w:p>
    <w:p w14:paraId="0BA6CB26"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Hickey, P. J., &amp; Cui, Q. (2020). Gender Diversity in US Construction Industry Leaders. </w:t>
      </w:r>
      <w:r w:rsidRPr="00186D7F">
        <w:rPr>
          <w:rFonts w:ascii="Times New Roman" w:hAnsi="Times New Roman"/>
          <w:i/>
          <w:iCs/>
        </w:rPr>
        <w:t>Journal of Management in Engineering</w:t>
      </w:r>
      <w:r w:rsidRPr="00186D7F">
        <w:rPr>
          <w:rFonts w:ascii="Times New Roman" w:hAnsi="Times New Roman"/>
        </w:rPr>
        <w:t xml:space="preserve">, </w:t>
      </w:r>
      <w:r w:rsidRPr="00186D7F">
        <w:rPr>
          <w:rFonts w:ascii="Times New Roman" w:hAnsi="Times New Roman"/>
          <w:i/>
          <w:iCs/>
        </w:rPr>
        <w:t>36</w:t>
      </w:r>
      <w:r w:rsidRPr="00186D7F">
        <w:rPr>
          <w:rFonts w:ascii="Times New Roman" w:hAnsi="Times New Roman"/>
        </w:rPr>
        <w:t>(5), 04020069. https://doi.org/10.1061/(ASCE)ME.1943-5479.0000838</w:t>
      </w:r>
    </w:p>
    <w:p w14:paraId="18CC2D80"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Huang, J., &amp; Kisgen, D. J. (2013). Gender and corporate finance: Are male executives overconfident relative to female executives? </w:t>
      </w:r>
      <w:r w:rsidRPr="00186D7F">
        <w:rPr>
          <w:rFonts w:ascii="Times New Roman" w:hAnsi="Times New Roman"/>
          <w:i/>
          <w:iCs/>
        </w:rPr>
        <w:t>Journal of Financial Economics</w:t>
      </w:r>
      <w:r w:rsidRPr="00186D7F">
        <w:rPr>
          <w:rFonts w:ascii="Times New Roman" w:hAnsi="Times New Roman"/>
        </w:rPr>
        <w:t xml:space="preserve">, </w:t>
      </w:r>
      <w:r w:rsidRPr="00186D7F">
        <w:rPr>
          <w:rFonts w:ascii="Times New Roman" w:hAnsi="Times New Roman"/>
          <w:i/>
          <w:iCs/>
        </w:rPr>
        <w:t>108</w:t>
      </w:r>
      <w:r w:rsidRPr="00186D7F">
        <w:rPr>
          <w:rFonts w:ascii="Times New Roman" w:hAnsi="Times New Roman"/>
        </w:rPr>
        <w:t>(3), 822–839. https://doi.org/10.1016/j.jfineco.2012.12.005</w:t>
      </w:r>
    </w:p>
    <w:p w14:paraId="6BFA3FEB"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Hyun, S., Kim, J. M., Han, J., &amp; Anderson, M. (2022). Female executive leadership and corporate social responsibility. </w:t>
      </w:r>
      <w:r w:rsidRPr="00186D7F">
        <w:rPr>
          <w:rFonts w:ascii="Times New Roman" w:hAnsi="Times New Roman"/>
          <w:i/>
          <w:iCs/>
        </w:rPr>
        <w:t>Accounting &amp; Finance</w:t>
      </w:r>
      <w:r w:rsidRPr="00186D7F">
        <w:rPr>
          <w:rFonts w:ascii="Times New Roman" w:hAnsi="Times New Roman"/>
        </w:rPr>
        <w:t xml:space="preserve">, </w:t>
      </w:r>
      <w:r w:rsidRPr="00186D7F">
        <w:rPr>
          <w:rFonts w:ascii="Times New Roman" w:hAnsi="Times New Roman"/>
          <w:i/>
          <w:iCs/>
        </w:rPr>
        <w:t>62</w:t>
      </w:r>
      <w:r w:rsidRPr="00186D7F">
        <w:rPr>
          <w:rFonts w:ascii="Times New Roman" w:hAnsi="Times New Roman"/>
        </w:rPr>
        <w:t>(3), 3475–3511. https://doi.org/10.1111/acfi.12894</w:t>
      </w:r>
    </w:p>
    <w:p w14:paraId="7A7311F4"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Issa, A., &amp; Zaid, M. A. A. (2023). Firm’s biodiversity initiatives disclosure and board gender diversity: A multi-country analysis of corporations operating in Europe. </w:t>
      </w:r>
      <w:r w:rsidRPr="00186D7F">
        <w:rPr>
          <w:rFonts w:ascii="Times New Roman" w:hAnsi="Times New Roman"/>
          <w:i/>
          <w:iCs/>
        </w:rPr>
        <w:t>Business Strategy and the Environment</w:t>
      </w:r>
      <w:r w:rsidRPr="00186D7F">
        <w:rPr>
          <w:rFonts w:ascii="Times New Roman" w:hAnsi="Times New Roman"/>
        </w:rPr>
        <w:t xml:space="preserve">, </w:t>
      </w:r>
      <w:r w:rsidRPr="00186D7F">
        <w:rPr>
          <w:rFonts w:ascii="Times New Roman" w:hAnsi="Times New Roman"/>
          <w:i/>
          <w:iCs/>
        </w:rPr>
        <w:t>32</w:t>
      </w:r>
      <w:r w:rsidRPr="00186D7F">
        <w:rPr>
          <w:rFonts w:ascii="Times New Roman" w:hAnsi="Times New Roman"/>
        </w:rPr>
        <w:t>(7), 4991–5007. https://doi.org/10.1002/bse.3404</w:t>
      </w:r>
    </w:p>
    <w:p w14:paraId="2B84B9F3" w14:textId="77777777" w:rsidR="00E750E9" w:rsidRPr="00186D7F" w:rsidRDefault="00E750E9" w:rsidP="00186D7F">
      <w:pPr>
        <w:pStyle w:val="Bibliographie"/>
        <w:jc w:val="both"/>
        <w:rPr>
          <w:rFonts w:ascii="Times New Roman" w:hAnsi="Times New Roman"/>
          <w:lang w:val="fr-FR"/>
        </w:rPr>
      </w:pPr>
      <w:proofErr w:type="spellStart"/>
      <w:r w:rsidRPr="00186D7F">
        <w:rPr>
          <w:rFonts w:ascii="Times New Roman" w:hAnsi="Times New Roman"/>
        </w:rPr>
        <w:t>Jouber</w:t>
      </w:r>
      <w:proofErr w:type="spellEnd"/>
      <w:r w:rsidRPr="00186D7F">
        <w:rPr>
          <w:rFonts w:ascii="Times New Roman" w:hAnsi="Times New Roman"/>
        </w:rPr>
        <w:t xml:space="preserve">, H. (2022). Women leaders and corporate social performance: Do critical mass, CEO managerial ability and corporate governance matter? </w:t>
      </w:r>
      <w:r w:rsidRPr="00186D7F">
        <w:rPr>
          <w:rFonts w:ascii="Times New Roman" w:hAnsi="Times New Roman"/>
          <w:i/>
          <w:iCs/>
          <w:lang w:val="fr-FR"/>
        </w:rPr>
        <w:t xml:space="preserve">Management </w:t>
      </w:r>
      <w:proofErr w:type="spellStart"/>
      <w:r w:rsidRPr="00186D7F">
        <w:rPr>
          <w:rFonts w:ascii="Times New Roman" w:hAnsi="Times New Roman"/>
          <w:i/>
          <w:iCs/>
          <w:lang w:val="fr-FR"/>
        </w:rPr>
        <w:t>Decision</w:t>
      </w:r>
      <w:proofErr w:type="spellEnd"/>
      <w:r w:rsidRPr="00186D7F">
        <w:rPr>
          <w:rFonts w:ascii="Times New Roman" w:hAnsi="Times New Roman"/>
          <w:lang w:val="fr-FR"/>
        </w:rPr>
        <w:t xml:space="preserve">, </w:t>
      </w:r>
      <w:r w:rsidRPr="00186D7F">
        <w:rPr>
          <w:rFonts w:ascii="Times New Roman" w:hAnsi="Times New Roman"/>
          <w:i/>
          <w:iCs/>
          <w:lang w:val="fr-FR"/>
        </w:rPr>
        <w:t>60</w:t>
      </w:r>
      <w:r w:rsidRPr="00186D7F">
        <w:rPr>
          <w:rFonts w:ascii="Times New Roman" w:hAnsi="Times New Roman"/>
          <w:lang w:val="fr-FR"/>
        </w:rPr>
        <w:t>(5), 1185–1217. https://doi.org/10.1108/MD-07-2020-0953</w:t>
      </w:r>
    </w:p>
    <w:p w14:paraId="1DDE5FF1" w14:textId="77777777" w:rsidR="00E750E9" w:rsidRPr="00186D7F" w:rsidRDefault="00E750E9" w:rsidP="00186D7F">
      <w:pPr>
        <w:pStyle w:val="Bibliographie"/>
        <w:jc w:val="both"/>
        <w:rPr>
          <w:rFonts w:ascii="Times New Roman" w:hAnsi="Times New Roman"/>
          <w:lang w:val="fr-FR"/>
        </w:rPr>
      </w:pPr>
      <w:proofErr w:type="spellStart"/>
      <w:r w:rsidRPr="00186D7F">
        <w:rPr>
          <w:rFonts w:ascii="Times New Roman" w:hAnsi="Times New Roman"/>
          <w:lang w:val="fr-FR"/>
        </w:rPr>
        <w:t>Kahsay</w:t>
      </w:r>
      <w:proofErr w:type="spellEnd"/>
      <w:r w:rsidRPr="00186D7F">
        <w:rPr>
          <w:rFonts w:ascii="Times New Roman" w:hAnsi="Times New Roman"/>
          <w:lang w:val="fr-FR"/>
        </w:rPr>
        <w:t xml:space="preserve">, G. A., </w:t>
      </w:r>
      <w:proofErr w:type="spellStart"/>
      <w:r w:rsidRPr="00186D7F">
        <w:rPr>
          <w:rFonts w:ascii="Times New Roman" w:hAnsi="Times New Roman"/>
          <w:lang w:val="fr-FR"/>
        </w:rPr>
        <w:t>Nordén</w:t>
      </w:r>
      <w:proofErr w:type="spellEnd"/>
      <w:r w:rsidRPr="00186D7F">
        <w:rPr>
          <w:rFonts w:ascii="Times New Roman" w:hAnsi="Times New Roman"/>
          <w:lang w:val="fr-FR"/>
        </w:rPr>
        <w:t xml:space="preserve">, A., &amp; </w:t>
      </w:r>
      <w:proofErr w:type="spellStart"/>
      <w:r w:rsidRPr="00186D7F">
        <w:rPr>
          <w:rFonts w:ascii="Times New Roman" w:hAnsi="Times New Roman"/>
          <w:lang w:val="fr-FR"/>
        </w:rPr>
        <w:t>Bulte</w:t>
      </w:r>
      <w:proofErr w:type="spellEnd"/>
      <w:r w:rsidRPr="00186D7F">
        <w:rPr>
          <w:rFonts w:ascii="Times New Roman" w:hAnsi="Times New Roman"/>
          <w:lang w:val="fr-FR"/>
        </w:rPr>
        <w:t xml:space="preserve">, E. (2021). </w:t>
      </w:r>
      <w:r w:rsidRPr="00186D7F">
        <w:rPr>
          <w:rFonts w:ascii="Times New Roman" w:hAnsi="Times New Roman"/>
        </w:rPr>
        <w:t xml:space="preserve">Women participation in formal decision-making: Empirical evidence from participatory forest management in Ethiopia. </w:t>
      </w:r>
      <w:r w:rsidRPr="00186D7F">
        <w:rPr>
          <w:rFonts w:ascii="Times New Roman" w:hAnsi="Times New Roman"/>
          <w:i/>
          <w:iCs/>
          <w:lang w:val="fr-FR"/>
        </w:rPr>
        <w:t xml:space="preserve">Global </w:t>
      </w:r>
      <w:proofErr w:type="spellStart"/>
      <w:r w:rsidRPr="00186D7F">
        <w:rPr>
          <w:rFonts w:ascii="Times New Roman" w:hAnsi="Times New Roman"/>
          <w:i/>
          <w:iCs/>
          <w:lang w:val="fr-FR"/>
        </w:rPr>
        <w:t>Environmental</w:t>
      </w:r>
      <w:proofErr w:type="spellEnd"/>
      <w:r w:rsidRPr="00186D7F">
        <w:rPr>
          <w:rFonts w:ascii="Times New Roman" w:hAnsi="Times New Roman"/>
          <w:i/>
          <w:iCs/>
          <w:lang w:val="fr-FR"/>
        </w:rPr>
        <w:t xml:space="preserve"> Change</w:t>
      </w:r>
      <w:r w:rsidRPr="00186D7F">
        <w:rPr>
          <w:rFonts w:ascii="Times New Roman" w:hAnsi="Times New Roman"/>
          <w:lang w:val="fr-FR"/>
        </w:rPr>
        <w:t xml:space="preserve">, </w:t>
      </w:r>
      <w:r w:rsidRPr="00186D7F">
        <w:rPr>
          <w:rFonts w:ascii="Times New Roman" w:hAnsi="Times New Roman"/>
          <w:i/>
          <w:iCs/>
          <w:lang w:val="fr-FR"/>
        </w:rPr>
        <w:t>70</w:t>
      </w:r>
      <w:r w:rsidRPr="00186D7F">
        <w:rPr>
          <w:rFonts w:ascii="Times New Roman" w:hAnsi="Times New Roman"/>
          <w:lang w:val="fr-FR"/>
        </w:rPr>
        <w:t>, 102363. https://doi.org/10.1016/j.gloenvcha.2021.102363</w:t>
      </w:r>
    </w:p>
    <w:p w14:paraId="77137105" w14:textId="77777777" w:rsidR="00E750E9" w:rsidRPr="00186D7F" w:rsidRDefault="00E750E9" w:rsidP="00186D7F">
      <w:pPr>
        <w:pStyle w:val="Bibliographie"/>
        <w:jc w:val="both"/>
        <w:rPr>
          <w:rFonts w:ascii="Times New Roman" w:hAnsi="Times New Roman"/>
        </w:rPr>
      </w:pPr>
      <w:r w:rsidRPr="00186D7F">
        <w:rPr>
          <w:rFonts w:ascii="Times New Roman" w:hAnsi="Times New Roman"/>
          <w:lang w:val="fr-FR"/>
        </w:rPr>
        <w:t xml:space="preserve">Kapoor, M. (2021). </w:t>
      </w:r>
      <w:r w:rsidRPr="00186D7F">
        <w:rPr>
          <w:rFonts w:ascii="Times New Roman" w:hAnsi="Times New Roman"/>
        </w:rPr>
        <w:t xml:space="preserve">Role of spiritual leadership as a catalyst in building resilient </w:t>
      </w:r>
      <w:proofErr w:type="spellStart"/>
      <w:r w:rsidRPr="00186D7F">
        <w:rPr>
          <w:rFonts w:ascii="Times New Roman" w:hAnsi="Times New Roman"/>
        </w:rPr>
        <w:t>organisations</w:t>
      </w:r>
      <w:proofErr w:type="spellEnd"/>
      <w:r w:rsidRPr="00186D7F">
        <w:rPr>
          <w:rFonts w:ascii="Times New Roman" w:hAnsi="Times New Roman"/>
        </w:rPr>
        <w:t xml:space="preserve">: Leadership lessons from </w:t>
      </w:r>
      <w:proofErr w:type="spellStart"/>
      <w:r w:rsidRPr="00186D7F">
        <w:rPr>
          <w:rFonts w:ascii="Times New Roman" w:hAnsi="Times New Roman"/>
        </w:rPr>
        <w:t>organisations</w:t>
      </w:r>
      <w:proofErr w:type="spellEnd"/>
      <w:r w:rsidRPr="00186D7F">
        <w:rPr>
          <w:rFonts w:ascii="Times New Roman" w:hAnsi="Times New Roman"/>
        </w:rPr>
        <w:t xml:space="preserve"> in India. </w:t>
      </w:r>
      <w:r w:rsidRPr="00186D7F">
        <w:rPr>
          <w:rFonts w:ascii="Times New Roman" w:hAnsi="Times New Roman"/>
          <w:i/>
          <w:iCs/>
        </w:rPr>
        <w:t>Journal of Resilient Economies</w:t>
      </w:r>
      <w:r w:rsidRPr="00186D7F">
        <w:rPr>
          <w:rFonts w:ascii="Times New Roman" w:hAnsi="Times New Roman"/>
        </w:rPr>
        <w:t xml:space="preserve">, </w:t>
      </w:r>
      <w:r w:rsidRPr="00186D7F">
        <w:rPr>
          <w:rFonts w:ascii="Times New Roman" w:hAnsi="Times New Roman"/>
          <w:i/>
          <w:iCs/>
        </w:rPr>
        <w:t>1</w:t>
      </w:r>
      <w:r w:rsidRPr="00186D7F">
        <w:rPr>
          <w:rFonts w:ascii="Times New Roman" w:hAnsi="Times New Roman"/>
        </w:rPr>
        <w:t>(2), 4–18. https://doi.org/10.3316/informit.928885215134443</w:t>
      </w:r>
    </w:p>
    <w:p w14:paraId="3FE3D02B"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Kumar, M., Patel, A. K., Shah, A. V., Raval, J., </w:t>
      </w:r>
      <w:proofErr w:type="spellStart"/>
      <w:r w:rsidRPr="00186D7F">
        <w:rPr>
          <w:rFonts w:ascii="Times New Roman" w:hAnsi="Times New Roman"/>
        </w:rPr>
        <w:t>Rajpara</w:t>
      </w:r>
      <w:proofErr w:type="spellEnd"/>
      <w:r w:rsidRPr="00186D7F">
        <w:rPr>
          <w:rFonts w:ascii="Times New Roman" w:hAnsi="Times New Roman"/>
        </w:rPr>
        <w:t xml:space="preserve">, N., Joshi, M., &amp; Joshi, C. G. (2020). First proof of the capability of wastewater surveillance for COVID-19 in India through detection of genetic material of SARS-CoV-2. </w:t>
      </w:r>
      <w:r w:rsidRPr="00186D7F">
        <w:rPr>
          <w:rFonts w:ascii="Times New Roman" w:hAnsi="Times New Roman"/>
          <w:i/>
          <w:iCs/>
        </w:rPr>
        <w:t>The Science of the Total Environment</w:t>
      </w:r>
      <w:r w:rsidRPr="00186D7F">
        <w:rPr>
          <w:rFonts w:ascii="Times New Roman" w:hAnsi="Times New Roman"/>
        </w:rPr>
        <w:t xml:space="preserve">, </w:t>
      </w:r>
      <w:r w:rsidRPr="00186D7F">
        <w:rPr>
          <w:rFonts w:ascii="Times New Roman" w:hAnsi="Times New Roman"/>
          <w:i/>
          <w:iCs/>
        </w:rPr>
        <w:t>746</w:t>
      </w:r>
      <w:r w:rsidRPr="00186D7F">
        <w:rPr>
          <w:rFonts w:ascii="Times New Roman" w:hAnsi="Times New Roman"/>
        </w:rPr>
        <w:t>, 141326. https://doi.org/10.1016/j.scitotenv.2020.141326</w:t>
      </w:r>
    </w:p>
    <w:p w14:paraId="21B5C522"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Kyaw, K., </w:t>
      </w:r>
      <w:proofErr w:type="spellStart"/>
      <w:r w:rsidRPr="00186D7F">
        <w:rPr>
          <w:rFonts w:ascii="Times New Roman" w:hAnsi="Times New Roman"/>
        </w:rPr>
        <w:t>Treepongkaruna</w:t>
      </w:r>
      <w:proofErr w:type="spellEnd"/>
      <w:r w:rsidRPr="00186D7F">
        <w:rPr>
          <w:rFonts w:ascii="Times New Roman" w:hAnsi="Times New Roman"/>
        </w:rPr>
        <w:t xml:space="preserve">, S., &amp; </w:t>
      </w:r>
      <w:proofErr w:type="spellStart"/>
      <w:r w:rsidRPr="00186D7F">
        <w:rPr>
          <w:rFonts w:ascii="Times New Roman" w:hAnsi="Times New Roman"/>
        </w:rPr>
        <w:t>Jiraporn</w:t>
      </w:r>
      <w:proofErr w:type="spellEnd"/>
      <w:r w:rsidRPr="00186D7F">
        <w:rPr>
          <w:rFonts w:ascii="Times New Roman" w:hAnsi="Times New Roman"/>
        </w:rPr>
        <w:t xml:space="preserve">, P. (2022). Board gender diversity and environmental emissions. </w:t>
      </w:r>
      <w:r w:rsidRPr="00186D7F">
        <w:rPr>
          <w:rFonts w:ascii="Times New Roman" w:hAnsi="Times New Roman"/>
          <w:i/>
          <w:iCs/>
        </w:rPr>
        <w:t>Business Strategy and the Environment</w:t>
      </w:r>
      <w:r w:rsidRPr="00186D7F">
        <w:rPr>
          <w:rFonts w:ascii="Times New Roman" w:hAnsi="Times New Roman"/>
        </w:rPr>
        <w:t xml:space="preserve">, </w:t>
      </w:r>
      <w:r w:rsidRPr="00186D7F">
        <w:rPr>
          <w:rFonts w:ascii="Times New Roman" w:hAnsi="Times New Roman"/>
          <w:i/>
          <w:iCs/>
        </w:rPr>
        <w:t>31</w:t>
      </w:r>
      <w:r w:rsidRPr="00186D7F">
        <w:rPr>
          <w:rFonts w:ascii="Times New Roman" w:hAnsi="Times New Roman"/>
        </w:rPr>
        <w:t>(7), 2871–2881. https://doi.org/10.1002/bse.3052</w:t>
      </w:r>
    </w:p>
    <w:p w14:paraId="55587614"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Lee, J., &amp; Chung, J. (2022). Women in top management teams and their impact on innovation. </w:t>
      </w:r>
      <w:r w:rsidRPr="00186D7F">
        <w:rPr>
          <w:rFonts w:ascii="Times New Roman" w:hAnsi="Times New Roman"/>
          <w:i/>
          <w:iCs/>
        </w:rPr>
        <w:t>Technological Forecasting and Social Change</w:t>
      </w:r>
      <w:r w:rsidRPr="00186D7F">
        <w:rPr>
          <w:rFonts w:ascii="Times New Roman" w:hAnsi="Times New Roman"/>
        </w:rPr>
        <w:t xml:space="preserve">, </w:t>
      </w:r>
      <w:r w:rsidRPr="00186D7F">
        <w:rPr>
          <w:rFonts w:ascii="Times New Roman" w:hAnsi="Times New Roman"/>
          <w:i/>
          <w:iCs/>
        </w:rPr>
        <w:t>183</w:t>
      </w:r>
      <w:r w:rsidRPr="00186D7F">
        <w:rPr>
          <w:rFonts w:ascii="Times New Roman" w:hAnsi="Times New Roman"/>
        </w:rPr>
        <w:t>, 121883. https://doi.org/10.1016/j.techfore.2022.121883</w:t>
      </w:r>
    </w:p>
    <w:p w14:paraId="3DB6B71B"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Lemma, T. T., </w:t>
      </w:r>
      <w:proofErr w:type="spellStart"/>
      <w:r w:rsidRPr="00186D7F">
        <w:rPr>
          <w:rFonts w:ascii="Times New Roman" w:hAnsi="Times New Roman"/>
        </w:rPr>
        <w:t>Tavakolifar</w:t>
      </w:r>
      <w:proofErr w:type="spellEnd"/>
      <w:r w:rsidRPr="00186D7F">
        <w:rPr>
          <w:rFonts w:ascii="Times New Roman" w:hAnsi="Times New Roman"/>
        </w:rPr>
        <w:t xml:space="preserve">, M., </w:t>
      </w:r>
      <w:proofErr w:type="spellStart"/>
      <w:r w:rsidRPr="00186D7F">
        <w:rPr>
          <w:rFonts w:ascii="Times New Roman" w:hAnsi="Times New Roman"/>
        </w:rPr>
        <w:t>Mihret</w:t>
      </w:r>
      <w:proofErr w:type="spellEnd"/>
      <w:r w:rsidRPr="00186D7F">
        <w:rPr>
          <w:rFonts w:ascii="Times New Roman" w:hAnsi="Times New Roman"/>
        </w:rPr>
        <w:t xml:space="preserve">, D., &amp; </w:t>
      </w:r>
      <w:proofErr w:type="spellStart"/>
      <w:r w:rsidRPr="00186D7F">
        <w:rPr>
          <w:rFonts w:ascii="Times New Roman" w:hAnsi="Times New Roman"/>
        </w:rPr>
        <w:t>Samkin</w:t>
      </w:r>
      <w:proofErr w:type="spellEnd"/>
      <w:r w:rsidRPr="00186D7F">
        <w:rPr>
          <w:rFonts w:ascii="Times New Roman" w:hAnsi="Times New Roman"/>
        </w:rPr>
        <w:t xml:space="preserve">, G. (2023). Board gender diversity and corporate carbon commitment: Does industry matter? </w:t>
      </w:r>
      <w:r w:rsidRPr="00186D7F">
        <w:rPr>
          <w:rFonts w:ascii="Times New Roman" w:hAnsi="Times New Roman"/>
          <w:i/>
          <w:iCs/>
        </w:rPr>
        <w:t>Business Strategy and the Environment</w:t>
      </w:r>
      <w:r w:rsidRPr="00186D7F">
        <w:rPr>
          <w:rFonts w:ascii="Times New Roman" w:hAnsi="Times New Roman"/>
        </w:rPr>
        <w:t xml:space="preserve">, </w:t>
      </w:r>
      <w:r w:rsidRPr="00186D7F">
        <w:rPr>
          <w:rFonts w:ascii="Times New Roman" w:hAnsi="Times New Roman"/>
          <w:i/>
          <w:iCs/>
        </w:rPr>
        <w:t>32</w:t>
      </w:r>
      <w:r w:rsidRPr="00186D7F">
        <w:rPr>
          <w:rFonts w:ascii="Times New Roman" w:hAnsi="Times New Roman"/>
        </w:rPr>
        <w:t>(6), 3550–3568. https://doi.org/10.1002/bse.3315</w:t>
      </w:r>
    </w:p>
    <w:p w14:paraId="259B587B" w14:textId="77777777" w:rsidR="00E750E9" w:rsidRPr="00186D7F" w:rsidRDefault="00E750E9" w:rsidP="00186D7F">
      <w:pPr>
        <w:pStyle w:val="Bibliographie"/>
        <w:jc w:val="both"/>
        <w:rPr>
          <w:rFonts w:ascii="Times New Roman" w:hAnsi="Times New Roman"/>
          <w:lang w:val="pt-PT"/>
        </w:rPr>
      </w:pPr>
      <w:r w:rsidRPr="00186D7F">
        <w:rPr>
          <w:rFonts w:ascii="Times New Roman" w:hAnsi="Times New Roman"/>
        </w:rPr>
        <w:t xml:space="preserve">Levy, B. J. (2024). </w:t>
      </w:r>
      <w:r w:rsidRPr="00186D7F">
        <w:rPr>
          <w:rFonts w:ascii="Times New Roman" w:hAnsi="Times New Roman"/>
          <w:i/>
          <w:iCs/>
        </w:rPr>
        <w:t>Gender Stereotypes in the United States: The Dichotomy of Men and Women in Professions Traditionally Occupied by Women</w:t>
      </w:r>
      <w:r w:rsidRPr="00186D7F">
        <w:rPr>
          <w:rFonts w:ascii="Times New Roman" w:hAnsi="Times New Roman"/>
        </w:rPr>
        <w:t xml:space="preserve"> [Ph.D.]. </w:t>
      </w:r>
      <w:r w:rsidRPr="00186D7F">
        <w:rPr>
          <w:rFonts w:ascii="Times New Roman" w:hAnsi="Times New Roman"/>
          <w:lang w:val="pt-PT"/>
        </w:rPr>
        <w:t>https://www.proquest.com/docview/3097405127/abstract/AC8C9468FA754892PQ/1</w:t>
      </w:r>
    </w:p>
    <w:p w14:paraId="539E4012" w14:textId="77777777" w:rsidR="00E750E9" w:rsidRPr="00186D7F" w:rsidRDefault="00E750E9" w:rsidP="00186D7F">
      <w:pPr>
        <w:pStyle w:val="Bibliographie"/>
        <w:jc w:val="both"/>
        <w:rPr>
          <w:rFonts w:ascii="Times New Roman" w:hAnsi="Times New Roman"/>
        </w:rPr>
      </w:pPr>
      <w:r w:rsidRPr="00186D7F">
        <w:rPr>
          <w:rFonts w:ascii="Times New Roman" w:hAnsi="Times New Roman"/>
          <w:lang w:val="pt-PT"/>
        </w:rPr>
        <w:t xml:space="preserve">Li, Y., &amp; Zeng, Y. (2019). </w:t>
      </w:r>
      <w:r w:rsidRPr="00186D7F">
        <w:rPr>
          <w:rFonts w:ascii="Times New Roman" w:hAnsi="Times New Roman"/>
        </w:rPr>
        <w:t xml:space="preserve">The impact of top executive gender on asset prices: Evidence from stock price crash risk. </w:t>
      </w:r>
      <w:r w:rsidRPr="00186D7F">
        <w:rPr>
          <w:rFonts w:ascii="Times New Roman" w:hAnsi="Times New Roman"/>
          <w:i/>
          <w:iCs/>
        </w:rPr>
        <w:t>Journal of Corporate Finance</w:t>
      </w:r>
      <w:r w:rsidRPr="00186D7F">
        <w:rPr>
          <w:rFonts w:ascii="Times New Roman" w:hAnsi="Times New Roman"/>
        </w:rPr>
        <w:t xml:space="preserve">, </w:t>
      </w:r>
      <w:r w:rsidRPr="00186D7F">
        <w:rPr>
          <w:rFonts w:ascii="Times New Roman" w:hAnsi="Times New Roman"/>
          <w:i/>
          <w:iCs/>
        </w:rPr>
        <w:t>58</w:t>
      </w:r>
      <w:r w:rsidRPr="00186D7F">
        <w:rPr>
          <w:rFonts w:ascii="Times New Roman" w:hAnsi="Times New Roman"/>
        </w:rPr>
        <w:t>, 528–550. https://doi.org/10.1016/j.jcorpfin.2019.07.005</w:t>
      </w:r>
    </w:p>
    <w:p w14:paraId="790CE720"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Mahajan, R., Lim, W. M., Sareen, M., Kumar, S., &amp; Panwar, R. (2023). Stakeholder theory. </w:t>
      </w:r>
      <w:r w:rsidRPr="00186D7F">
        <w:rPr>
          <w:rFonts w:ascii="Times New Roman" w:hAnsi="Times New Roman"/>
          <w:i/>
          <w:iCs/>
        </w:rPr>
        <w:t>Journal of Business Research</w:t>
      </w:r>
      <w:r w:rsidRPr="00186D7F">
        <w:rPr>
          <w:rFonts w:ascii="Times New Roman" w:hAnsi="Times New Roman"/>
        </w:rPr>
        <w:t xml:space="preserve">, </w:t>
      </w:r>
      <w:r w:rsidRPr="00186D7F">
        <w:rPr>
          <w:rFonts w:ascii="Times New Roman" w:hAnsi="Times New Roman"/>
          <w:i/>
          <w:iCs/>
        </w:rPr>
        <w:t>166</w:t>
      </w:r>
      <w:r w:rsidRPr="00186D7F">
        <w:rPr>
          <w:rFonts w:ascii="Times New Roman" w:hAnsi="Times New Roman"/>
        </w:rPr>
        <w:t>, 114104. https://doi.org/10.1016/j.jbusres.2023.114104</w:t>
      </w:r>
    </w:p>
    <w:p w14:paraId="7F0BA8BD" w14:textId="77777777" w:rsidR="00E750E9" w:rsidRPr="00186D7F" w:rsidRDefault="00E750E9" w:rsidP="00186D7F">
      <w:pPr>
        <w:pStyle w:val="Bibliographie"/>
        <w:jc w:val="both"/>
        <w:rPr>
          <w:rFonts w:ascii="Times New Roman" w:hAnsi="Times New Roman"/>
          <w:lang w:val="fr-FR"/>
        </w:rPr>
      </w:pPr>
      <w:proofErr w:type="spellStart"/>
      <w:r w:rsidRPr="00186D7F">
        <w:rPr>
          <w:rFonts w:ascii="Times New Roman" w:hAnsi="Times New Roman"/>
          <w:lang w:val="fr-FR"/>
        </w:rPr>
        <w:t>Marchini</w:t>
      </w:r>
      <w:proofErr w:type="spellEnd"/>
      <w:r w:rsidRPr="00186D7F">
        <w:rPr>
          <w:rFonts w:ascii="Times New Roman" w:hAnsi="Times New Roman"/>
          <w:lang w:val="fr-FR"/>
        </w:rPr>
        <w:t xml:space="preserve">, P. L., </w:t>
      </w:r>
      <w:proofErr w:type="spellStart"/>
      <w:r w:rsidRPr="00186D7F">
        <w:rPr>
          <w:rFonts w:ascii="Times New Roman" w:hAnsi="Times New Roman"/>
          <w:lang w:val="fr-FR"/>
        </w:rPr>
        <w:t>Tibiletti</w:t>
      </w:r>
      <w:proofErr w:type="spellEnd"/>
      <w:r w:rsidRPr="00186D7F">
        <w:rPr>
          <w:rFonts w:ascii="Times New Roman" w:hAnsi="Times New Roman"/>
          <w:lang w:val="fr-FR"/>
        </w:rPr>
        <w:t xml:space="preserve">, V., </w:t>
      </w:r>
      <w:proofErr w:type="spellStart"/>
      <w:r w:rsidRPr="00186D7F">
        <w:rPr>
          <w:rFonts w:ascii="Times New Roman" w:hAnsi="Times New Roman"/>
          <w:lang w:val="fr-FR"/>
        </w:rPr>
        <w:t>Mazza</w:t>
      </w:r>
      <w:proofErr w:type="spellEnd"/>
      <w:r w:rsidRPr="00186D7F">
        <w:rPr>
          <w:rFonts w:ascii="Times New Roman" w:hAnsi="Times New Roman"/>
          <w:lang w:val="fr-FR"/>
        </w:rPr>
        <w:t xml:space="preserve">, T., &amp; </w:t>
      </w:r>
      <w:proofErr w:type="spellStart"/>
      <w:r w:rsidRPr="00186D7F">
        <w:rPr>
          <w:rFonts w:ascii="Times New Roman" w:hAnsi="Times New Roman"/>
          <w:lang w:val="fr-FR"/>
        </w:rPr>
        <w:t>Gabrielli</w:t>
      </w:r>
      <w:proofErr w:type="spellEnd"/>
      <w:r w:rsidRPr="00186D7F">
        <w:rPr>
          <w:rFonts w:ascii="Times New Roman" w:hAnsi="Times New Roman"/>
          <w:lang w:val="fr-FR"/>
        </w:rPr>
        <w:t xml:space="preserve">, G. (2022). </w:t>
      </w:r>
      <w:proofErr w:type="spellStart"/>
      <w:r w:rsidRPr="00186D7F">
        <w:rPr>
          <w:rFonts w:ascii="Times New Roman" w:hAnsi="Times New Roman"/>
          <w:lang w:val="fr-FR"/>
        </w:rPr>
        <w:t>Gender</w:t>
      </w:r>
      <w:proofErr w:type="spellEnd"/>
      <w:r w:rsidRPr="00186D7F">
        <w:rPr>
          <w:rFonts w:ascii="Times New Roman" w:hAnsi="Times New Roman"/>
          <w:lang w:val="fr-FR"/>
        </w:rPr>
        <w:t xml:space="preserve"> quotas and the </w:t>
      </w:r>
      <w:proofErr w:type="spellStart"/>
      <w:proofErr w:type="gramStart"/>
      <w:r w:rsidRPr="00186D7F">
        <w:rPr>
          <w:rFonts w:ascii="Times New Roman" w:hAnsi="Times New Roman"/>
          <w:lang w:val="fr-FR"/>
        </w:rPr>
        <w:t>environment</w:t>
      </w:r>
      <w:proofErr w:type="spellEnd"/>
      <w:r w:rsidRPr="00186D7F">
        <w:rPr>
          <w:rFonts w:ascii="Times New Roman" w:hAnsi="Times New Roman"/>
          <w:lang w:val="fr-FR"/>
        </w:rPr>
        <w:t>:</w:t>
      </w:r>
      <w:proofErr w:type="gramEnd"/>
      <w:r w:rsidRPr="00186D7F">
        <w:rPr>
          <w:rFonts w:ascii="Times New Roman" w:hAnsi="Times New Roman"/>
          <w:lang w:val="fr-FR"/>
        </w:rPr>
        <w:t xml:space="preserve"> </w:t>
      </w:r>
      <w:proofErr w:type="spellStart"/>
      <w:r w:rsidRPr="00186D7F">
        <w:rPr>
          <w:rFonts w:ascii="Times New Roman" w:hAnsi="Times New Roman"/>
          <w:lang w:val="fr-FR"/>
        </w:rPr>
        <w:t>Environmental</w:t>
      </w:r>
      <w:proofErr w:type="spellEnd"/>
      <w:r w:rsidRPr="00186D7F">
        <w:rPr>
          <w:rFonts w:ascii="Times New Roman" w:hAnsi="Times New Roman"/>
          <w:lang w:val="fr-FR"/>
        </w:rPr>
        <w:t xml:space="preserve"> performance and </w:t>
      </w:r>
      <w:proofErr w:type="spellStart"/>
      <w:r w:rsidRPr="00186D7F">
        <w:rPr>
          <w:rFonts w:ascii="Times New Roman" w:hAnsi="Times New Roman"/>
          <w:lang w:val="fr-FR"/>
        </w:rPr>
        <w:t>enforcement</w:t>
      </w:r>
      <w:proofErr w:type="spellEnd"/>
      <w:r w:rsidRPr="00186D7F">
        <w:rPr>
          <w:rFonts w:ascii="Times New Roman" w:hAnsi="Times New Roman"/>
          <w:lang w:val="fr-FR"/>
        </w:rPr>
        <w:t xml:space="preserve">. </w:t>
      </w:r>
      <w:proofErr w:type="spellStart"/>
      <w:r w:rsidRPr="00186D7F">
        <w:rPr>
          <w:rFonts w:ascii="Times New Roman" w:hAnsi="Times New Roman"/>
          <w:i/>
          <w:iCs/>
          <w:lang w:val="fr-FR"/>
        </w:rPr>
        <w:t>Corporate</w:t>
      </w:r>
      <w:proofErr w:type="spellEnd"/>
      <w:r w:rsidRPr="00186D7F">
        <w:rPr>
          <w:rFonts w:ascii="Times New Roman" w:hAnsi="Times New Roman"/>
          <w:i/>
          <w:iCs/>
          <w:lang w:val="fr-FR"/>
        </w:rPr>
        <w:t xml:space="preserve"> Social </w:t>
      </w:r>
      <w:proofErr w:type="spellStart"/>
      <w:r w:rsidRPr="00186D7F">
        <w:rPr>
          <w:rFonts w:ascii="Times New Roman" w:hAnsi="Times New Roman"/>
          <w:i/>
          <w:iCs/>
          <w:lang w:val="fr-FR"/>
        </w:rPr>
        <w:t>Responsibility</w:t>
      </w:r>
      <w:proofErr w:type="spellEnd"/>
      <w:r w:rsidRPr="00186D7F">
        <w:rPr>
          <w:rFonts w:ascii="Times New Roman" w:hAnsi="Times New Roman"/>
          <w:i/>
          <w:iCs/>
          <w:lang w:val="fr-FR"/>
        </w:rPr>
        <w:t xml:space="preserve"> and </w:t>
      </w:r>
      <w:proofErr w:type="spellStart"/>
      <w:r w:rsidRPr="00186D7F">
        <w:rPr>
          <w:rFonts w:ascii="Times New Roman" w:hAnsi="Times New Roman"/>
          <w:i/>
          <w:iCs/>
          <w:lang w:val="fr-FR"/>
        </w:rPr>
        <w:t>Environmental</w:t>
      </w:r>
      <w:proofErr w:type="spellEnd"/>
      <w:r w:rsidRPr="00186D7F">
        <w:rPr>
          <w:rFonts w:ascii="Times New Roman" w:hAnsi="Times New Roman"/>
          <w:i/>
          <w:iCs/>
          <w:lang w:val="fr-FR"/>
        </w:rPr>
        <w:t xml:space="preserve"> Management</w:t>
      </w:r>
      <w:r w:rsidRPr="00186D7F">
        <w:rPr>
          <w:rFonts w:ascii="Times New Roman" w:hAnsi="Times New Roman"/>
          <w:lang w:val="fr-FR"/>
        </w:rPr>
        <w:t xml:space="preserve">, </w:t>
      </w:r>
      <w:r w:rsidRPr="00186D7F">
        <w:rPr>
          <w:rFonts w:ascii="Times New Roman" w:hAnsi="Times New Roman"/>
          <w:i/>
          <w:iCs/>
          <w:lang w:val="fr-FR"/>
        </w:rPr>
        <w:t>29</w:t>
      </w:r>
      <w:r w:rsidRPr="00186D7F">
        <w:rPr>
          <w:rFonts w:ascii="Times New Roman" w:hAnsi="Times New Roman"/>
          <w:lang w:val="fr-FR"/>
        </w:rPr>
        <w:t>(1), 256–272. https://doi.org/10.1002/csr.2200</w:t>
      </w:r>
    </w:p>
    <w:p w14:paraId="7D554D12" w14:textId="77777777" w:rsidR="00E750E9" w:rsidRPr="00186D7F" w:rsidRDefault="00E750E9" w:rsidP="00186D7F">
      <w:pPr>
        <w:pStyle w:val="Bibliographie"/>
        <w:jc w:val="both"/>
        <w:rPr>
          <w:rFonts w:ascii="Times New Roman" w:hAnsi="Times New Roman"/>
        </w:rPr>
      </w:pPr>
      <w:proofErr w:type="spellStart"/>
      <w:r w:rsidRPr="00186D7F">
        <w:rPr>
          <w:rFonts w:ascii="Times New Roman" w:hAnsi="Times New Roman"/>
          <w:lang w:val="fr-FR"/>
        </w:rPr>
        <w:t>Marrucci</w:t>
      </w:r>
      <w:proofErr w:type="spellEnd"/>
      <w:r w:rsidRPr="00186D7F">
        <w:rPr>
          <w:rFonts w:ascii="Times New Roman" w:hAnsi="Times New Roman"/>
          <w:lang w:val="fr-FR"/>
        </w:rPr>
        <w:t xml:space="preserve">, L., Daddi, T., &amp; </w:t>
      </w:r>
      <w:proofErr w:type="spellStart"/>
      <w:r w:rsidRPr="00186D7F">
        <w:rPr>
          <w:rFonts w:ascii="Times New Roman" w:hAnsi="Times New Roman"/>
          <w:lang w:val="fr-FR"/>
        </w:rPr>
        <w:t>Iraldo</w:t>
      </w:r>
      <w:proofErr w:type="spellEnd"/>
      <w:r w:rsidRPr="00186D7F">
        <w:rPr>
          <w:rFonts w:ascii="Times New Roman" w:hAnsi="Times New Roman"/>
          <w:lang w:val="fr-FR"/>
        </w:rPr>
        <w:t xml:space="preserve">, F. (2021). </w:t>
      </w:r>
      <w:r w:rsidRPr="00186D7F">
        <w:rPr>
          <w:rFonts w:ascii="Times New Roman" w:hAnsi="Times New Roman"/>
        </w:rPr>
        <w:t xml:space="preserve">The contribution of green human resource management to the circular economy and performance of </w:t>
      </w:r>
      <w:proofErr w:type="gramStart"/>
      <w:r w:rsidRPr="00186D7F">
        <w:rPr>
          <w:rFonts w:ascii="Times New Roman" w:hAnsi="Times New Roman"/>
        </w:rPr>
        <w:t>environmental</w:t>
      </w:r>
      <w:proofErr w:type="gramEnd"/>
      <w:r w:rsidRPr="00186D7F">
        <w:rPr>
          <w:rFonts w:ascii="Times New Roman" w:hAnsi="Times New Roman"/>
        </w:rPr>
        <w:t xml:space="preserve"> certified </w:t>
      </w:r>
      <w:proofErr w:type="spellStart"/>
      <w:r w:rsidRPr="00186D7F">
        <w:rPr>
          <w:rFonts w:ascii="Times New Roman" w:hAnsi="Times New Roman"/>
        </w:rPr>
        <w:t>organisations</w:t>
      </w:r>
      <w:proofErr w:type="spellEnd"/>
      <w:r w:rsidRPr="00186D7F">
        <w:rPr>
          <w:rFonts w:ascii="Times New Roman" w:hAnsi="Times New Roman"/>
        </w:rPr>
        <w:t xml:space="preserve">. </w:t>
      </w:r>
      <w:r w:rsidRPr="00186D7F">
        <w:rPr>
          <w:rFonts w:ascii="Times New Roman" w:hAnsi="Times New Roman"/>
          <w:i/>
          <w:iCs/>
        </w:rPr>
        <w:t>Journal of Cleaner Production</w:t>
      </w:r>
      <w:r w:rsidRPr="00186D7F">
        <w:rPr>
          <w:rFonts w:ascii="Times New Roman" w:hAnsi="Times New Roman"/>
        </w:rPr>
        <w:t xml:space="preserve">, </w:t>
      </w:r>
      <w:r w:rsidRPr="00186D7F">
        <w:rPr>
          <w:rFonts w:ascii="Times New Roman" w:hAnsi="Times New Roman"/>
          <w:i/>
          <w:iCs/>
        </w:rPr>
        <w:t>319</w:t>
      </w:r>
      <w:r w:rsidRPr="00186D7F">
        <w:rPr>
          <w:rFonts w:ascii="Times New Roman" w:hAnsi="Times New Roman"/>
        </w:rPr>
        <w:t>, 128859. https://doi.org/10.1016/j.jclepro.2021.128859</w:t>
      </w:r>
    </w:p>
    <w:p w14:paraId="4C7AB9D4"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Mui, R., &amp; Hill, A. D. (2024). Delving Into Feminine Stereotypes: Female CEOs and the Corporate Social (</w:t>
      </w:r>
      <w:proofErr w:type="spellStart"/>
      <w:r w:rsidRPr="00186D7F">
        <w:rPr>
          <w:rFonts w:ascii="Times New Roman" w:hAnsi="Times New Roman"/>
        </w:rPr>
        <w:t>Ir</w:t>
      </w:r>
      <w:proofErr w:type="spellEnd"/>
      <w:r w:rsidRPr="00186D7F">
        <w:rPr>
          <w:rFonts w:ascii="Times New Roman" w:hAnsi="Times New Roman"/>
        </w:rPr>
        <w:t xml:space="preserve">)Responsibility–Firm Performance Relationship. </w:t>
      </w:r>
      <w:r w:rsidRPr="00186D7F">
        <w:rPr>
          <w:rFonts w:ascii="Times New Roman" w:hAnsi="Times New Roman"/>
          <w:i/>
          <w:iCs/>
        </w:rPr>
        <w:t>Journal of Management</w:t>
      </w:r>
      <w:r w:rsidRPr="00186D7F">
        <w:rPr>
          <w:rFonts w:ascii="Times New Roman" w:hAnsi="Times New Roman"/>
        </w:rPr>
        <w:t xml:space="preserve">, </w:t>
      </w:r>
      <w:r w:rsidRPr="00186D7F">
        <w:rPr>
          <w:rFonts w:ascii="Times New Roman" w:hAnsi="Times New Roman"/>
          <w:i/>
          <w:iCs/>
        </w:rPr>
        <w:t>50</w:t>
      </w:r>
      <w:r w:rsidRPr="00186D7F">
        <w:rPr>
          <w:rFonts w:ascii="Times New Roman" w:hAnsi="Times New Roman"/>
        </w:rPr>
        <w:t>(7), 2452–2489. https://doi.org/10.1177/01492063231186342</w:t>
      </w:r>
    </w:p>
    <w:p w14:paraId="1B37D176"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Nadeem, M., Bahadar, S., Gull, A. A., &amp; Iqbal, U. (2020). Are women eco-friendly? Board gender diversity and environmental innovation. </w:t>
      </w:r>
      <w:r w:rsidRPr="00186D7F">
        <w:rPr>
          <w:rFonts w:ascii="Times New Roman" w:hAnsi="Times New Roman"/>
          <w:i/>
          <w:iCs/>
        </w:rPr>
        <w:t>Business Strategy and the Environment</w:t>
      </w:r>
      <w:r w:rsidRPr="00186D7F">
        <w:rPr>
          <w:rFonts w:ascii="Times New Roman" w:hAnsi="Times New Roman"/>
        </w:rPr>
        <w:t xml:space="preserve">, </w:t>
      </w:r>
      <w:r w:rsidRPr="00186D7F">
        <w:rPr>
          <w:rFonts w:ascii="Times New Roman" w:hAnsi="Times New Roman"/>
          <w:i/>
          <w:iCs/>
        </w:rPr>
        <w:t>29</w:t>
      </w:r>
      <w:r w:rsidRPr="00186D7F">
        <w:rPr>
          <w:rFonts w:ascii="Times New Roman" w:hAnsi="Times New Roman"/>
        </w:rPr>
        <w:t>(8), 3146–3161. https://doi.org/10.1002/bse.2563</w:t>
      </w:r>
    </w:p>
    <w:p w14:paraId="476B4E5E" w14:textId="77777777" w:rsidR="00E750E9" w:rsidRPr="00186D7F" w:rsidRDefault="00E750E9" w:rsidP="00186D7F">
      <w:pPr>
        <w:pStyle w:val="Bibliographie"/>
        <w:jc w:val="both"/>
        <w:rPr>
          <w:rFonts w:ascii="Times New Roman" w:hAnsi="Times New Roman"/>
        </w:rPr>
      </w:pPr>
      <w:proofErr w:type="spellStart"/>
      <w:r w:rsidRPr="00186D7F">
        <w:rPr>
          <w:rFonts w:ascii="Times New Roman" w:hAnsi="Times New Roman"/>
        </w:rPr>
        <w:t>Oyewo</w:t>
      </w:r>
      <w:proofErr w:type="spellEnd"/>
      <w:r w:rsidRPr="00186D7F">
        <w:rPr>
          <w:rFonts w:ascii="Times New Roman" w:hAnsi="Times New Roman"/>
        </w:rPr>
        <w:t xml:space="preserve">, B., Moses, O., &amp; </w:t>
      </w:r>
      <w:proofErr w:type="spellStart"/>
      <w:r w:rsidRPr="00186D7F">
        <w:rPr>
          <w:rFonts w:ascii="Times New Roman" w:hAnsi="Times New Roman"/>
        </w:rPr>
        <w:t>Orazalin</w:t>
      </w:r>
      <w:proofErr w:type="spellEnd"/>
      <w:r w:rsidRPr="00186D7F">
        <w:rPr>
          <w:rFonts w:ascii="Times New Roman" w:hAnsi="Times New Roman"/>
        </w:rPr>
        <w:t xml:space="preserve">, N. (2025). Board Gender Diversity and Carbon Trade Finance: Evidence </w:t>
      </w:r>
      <w:proofErr w:type="gramStart"/>
      <w:r w:rsidRPr="00186D7F">
        <w:rPr>
          <w:rFonts w:ascii="Times New Roman" w:hAnsi="Times New Roman"/>
        </w:rPr>
        <w:t>From</w:t>
      </w:r>
      <w:proofErr w:type="gramEnd"/>
      <w:r w:rsidRPr="00186D7F">
        <w:rPr>
          <w:rFonts w:ascii="Times New Roman" w:hAnsi="Times New Roman"/>
        </w:rPr>
        <w:t xml:space="preserve"> Multinational Corporations on the Role of Institutional Quality and Cultural Environment. </w:t>
      </w:r>
      <w:r w:rsidRPr="00186D7F">
        <w:rPr>
          <w:rFonts w:ascii="Times New Roman" w:hAnsi="Times New Roman"/>
          <w:i/>
          <w:iCs/>
        </w:rPr>
        <w:t>Business Strategy and the Environment</w:t>
      </w:r>
      <w:r w:rsidRPr="00186D7F">
        <w:rPr>
          <w:rFonts w:ascii="Times New Roman" w:hAnsi="Times New Roman"/>
        </w:rPr>
        <w:t xml:space="preserve">, </w:t>
      </w:r>
      <w:r w:rsidRPr="00186D7F">
        <w:rPr>
          <w:rFonts w:ascii="Times New Roman" w:hAnsi="Times New Roman"/>
          <w:i/>
          <w:iCs/>
        </w:rPr>
        <w:t>n/a</w:t>
      </w:r>
      <w:r w:rsidRPr="00186D7F">
        <w:rPr>
          <w:rFonts w:ascii="Times New Roman" w:hAnsi="Times New Roman"/>
        </w:rPr>
        <w:t>(n/a). https://doi.org/10.1002/bse.4180</w:t>
      </w:r>
    </w:p>
    <w:p w14:paraId="7AAA5652" w14:textId="77777777" w:rsidR="00E750E9" w:rsidRPr="00186D7F" w:rsidRDefault="00E750E9" w:rsidP="00186D7F">
      <w:pPr>
        <w:pStyle w:val="Bibliographie"/>
        <w:jc w:val="both"/>
        <w:rPr>
          <w:rFonts w:ascii="Times New Roman" w:hAnsi="Times New Roman"/>
        </w:rPr>
      </w:pPr>
      <w:r w:rsidRPr="00186D7F">
        <w:rPr>
          <w:rFonts w:ascii="Times New Roman" w:hAnsi="Times New Roman"/>
          <w:lang w:val="pt-PT"/>
        </w:rPr>
        <w:t xml:space="preserve">Phipps, S. T. A., &amp; Prieto, L. C. (2021). </w:t>
      </w:r>
      <w:r w:rsidRPr="00186D7F">
        <w:rPr>
          <w:rFonts w:ascii="Times New Roman" w:hAnsi="Times New Roman"/>
        </w:rPr>
        <w:t xml:space="preserve">Leaning in: A Historical Perspective on Influencing Women’s Leadership. </w:t>
      </w:r>
      <w:r w:rsidRPr="00186D7F">
        <w:rPr>
          <w:rFonts w:ascii="Times New Roman" w:hAnsi="Times New Roman"/>
          <w:i/>
          <w:iCs/>
        </w:rPr>
        <w:t>Journal of Business Ethics</w:t>
      </w:r>
      <w:r w:rsidRPr="00186D7F">
        <w:rPr>
          <w:rFonts w:ascii="Times New Roman" w:hAnsi="Times New Roman"/>
        </w:rPr>
        <w:t xml:space="preserve">, </w:t>
      </w:r>
      <w:r w:rsidRPr="00186D7F">
        <w:rPr>
          <w:rFonts w:ascii="Times New Roman" w:hAnsi="Times New Roman"/>
          <w:i/>
          <w:iCs/>
        </w:rPr>
        <w:t>173</w:t>
      </w:r>
      <w:r w:rsidRPr="00186D7F">
        <w:rPr>
          <w:rFonts w:ascii="Times New Roman" w:hAnsi="Times New Roman"/>
        </w:rPr>
        <w:t>(2), 245–259. https://doi.org/10.1007/s10551-020-04566-6</w:t>
      </w:r>
    </w:p>
    <w:p w14:paraId="73BE7063"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Read, D. C., Fisher, P. J., &amp; Juran, L. (2020). How do women maximize the value of mentorship? Insights from mentees, mentors, and industry professionals. </w:t>
      </w:r>
      <w:r w:rsidRPr="00186D7F">
        <w:rPr>
          <w:rFonts w:ascii="Times New Roman" w:hAnsi="Times New Roman"/>
          <w:i/>
          <w:iCs/>
        </w:rPr>
        <w:t>Leadership &amp;amp; Organization Development Journal</w:t>
      </w:r>
      <w:r w:rsidRPr="00186D7F">
        <w:rPr>
          <w:rFonts w:ascii="Times New Roman" w:hAnsi="Times New Roman"/>
        </w:rPr>
        <w:t xml:space="preserve">, </w:t>
      </w:r>
      <w:r w:rsidRPr="00186D7F">
        <w:rPr>
          <w:rFonts w:ascii="Times New Roman" w:hAnsi="Times New Roman"/>
          <w:i/>
          <w:iCs/>
        </w:rPr>
        <w:t>41</w:t>
      </w:r>
      <w:r w:rsidRPr="00186D7F">
        <w:rPr>
          <w:rFonts w:ascii="Times New Roman" w:hAnsi="Times New Roman"/>
        </w:rPr>
        <w:t>(2), 165–175. https://doi.org/10.1108/LODJ-02-2019-0094</w:t>
      </w:r>
    </w:p>
    <w:p w14:paraId="6BEA75AE" w14:textId="77777777" w:rsidR="00E750E9" w:rsidRPr="00186D7F" w:rsidRDefault="00E750E9" w:rsidP="00186D7F">
      <w:pPr>
        <w:pStyle w:val="Bibliographie"/>
        <w:jc w:val="both"/>
        <w:rPr>
          <w:rFonts w:ascii="Times New Roman" w:hAnsi="Times New Roman"/>
        </w:rPr>
      </w:pPr>
      <w:r w:rsidRPr="00186D7F">
        <w:rPr>
          <w:rFonts w:ascii="Times New Roman" w:hAnsi="Times New Roman"/>
          <w:lang w:val="pt-PT"/>
        </w:rPr>
        <w:t xml:space="preserve">Sarto, F., Saggese, S., Ricci, F., &amp; della Corte, G. (2025). </w:t>
      </w:r>
      <w:r w:rsidRPr="00186D7F">
        <w:rPr>
          <w:rFonts w:ascii="Times New Roman" w:hAnsi="Times New Roman"/>
        </w:rPr>
        <w:t xml:space="preserve">Sustainability Reporting Assurance in Italian Listed Companies: Understanding the Role of CEO Characteristics. </w:t>
      </w:r>
      <w:r w:rsidRPr="00186D7F">
        <w:rPr>
          <w:rFonts w:ascii="Times New Roman" w:hAnsi="Times New Roman"/>
          <w:i/>
          <w:iCs/>
        </w:rPr>
        <w:t>Business Strategy and the Environment</w:t>
      </w:r>
      <w:r w:rsidRPr="00186D7F">
        <w:rPr>
          <w:rFonts w:ascii="Times New Roman" w:hAnsi="Times New Roman"/>
        </w:rPr>
        <w:t xml:space="preserve">, </w:t>
      </w:r>
      <w:r w:rsidRPr="00186D7F">
        <w:rPr>
          <w:rFonts w:ascii="Times New Roman" w:hAnsi="Times New Roman"/>
          <w:i/>
          <w:iCs/>
        </w:rPr>
        <w:t>n/a</w:t>
      </w:r>
      <w:r w:rsidRPr="00186D7F">
        <w:rPr>
          <w:rFonts w:ascii="Times New Roman" w:hAnsi="Times New Roman"/>
        </w:rPr>
        <w:t>(n/a). https://doi.org/10.1002/bse.4211</w:t>
      </w:r>
    </w:p>
    <w:p w14:paraId="1CB18DD2"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Schaedler, L., Graf-Vlachy, L., &amp; König, A. (2022). Strategic leadership in organizational crises: A review and research agenda. </w:t>
      </w:r>
      <w:r w:rsidRPr="00186D7F">
        <w:rPr>
          <w:rFonts w:ascii="Times New Roman" w:hAnsi="Times New Roman"/>
          <w:i/>
          <w:iCs/>
        </w:rPr>
        <w:t>Long Range Planning</w:t>
      </w:r>
      <w:r w:rsidRPr="00186D7F">
        <w:rPr>
          <w:rFonts w:ascii="Times New Roman" w:hAnsi="Times New Roman"/>
        </w:rPr>
        <w:t xml:space="preserve">, </w:t>
      </w:r>
      <w:r w:rsidRPr="00186D7F">
        <w:rPr>
          <w:rFonts w:ascii="Times New Roman" w:hAnsi="Times New Roman"/>
          <w:i/>
          <w:iCs/>
        </w:rPr>
        <w:t>55</w:t>
      </w:r>
      <w:r w:rsidRPr="00186D7F">
        <w:rPr>
          <w:rFonts w:ascii="Times New Roman" w:hAnsi="Times New Roman"/>
        </w:rPr>
        <w:t>(2), 102156. https://doi.org/10.1016/j.lrp.2021.102156</w:t>
      </w:r>
    </w:p>
    <w:p w14:paraId="629A83A2"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Shahab, Y., Gull, A. A., Rind, A. A., Alias Sarang, A. A., &amp; Ahsan, T. (2022). Do corporate governance mechanisms curb the anti-environmental behavior of firms worldwide? An illustration through waste management. </w:t>
      </w:r>
      <w:r w:rsidRPr="00186D7F">
        <w:rPr>
          <w:rFonts w:ascii="Times New Roman" w:hAnsi="Times New Roman"/>
          <w:i/>
          <w:iCs/>
        </w:rPr>
        <w:t>Journal of Environmental Management</w:t>
      </w:r>
      <w:r w:rsidRPr="00186D7F">
        <w:rPr>
          <w:rFonts w:ascii="Times New Roman" w:hAnsi="Times New Roman"/>
        </w:rPr>
        <w:t xml:space="preserve">, </w:t>
      </w:r>
      <w:r w:rsidRPr="00186D7F">
        <w:rPr>
          <w:rFonts w:ascii="Times New Roman" w:hAnsi="Times New Roman"/>
          <w:i/>
          <w:iCs/>
        </w:rPr>
        <w:t>310</w:t>
      </w:r>
      <w:r w:rsidRPr="00186D7F">
        <w:rPr>
          <w:rFonts w:ascii="Times New Roman" w:hAnsi="Times New Roman"/>
        </w:rPr>
        <w:t>, 114707. https://doi.org/10.1016/j.jenvman.2022.114707</w:t>
      </w:r>
    </w:p>
    <w:p w14:paraId="5CB8CF97"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Sondh, S., Upadhyay, D. S., Patel, S., &amp; Patel, R. N. (2024). Strategic approach towards sustainability by promoting circular economy-based municipal solid waste management system- A review. </w:t>
      </w:r>
      <w:r w:rsidRPr="00186D7F">
        <w:rPr>
          <w:rFonts w:ascii="Times New Roman" w:hAnsi="Times New Roman"/>
          <w:i/>
          <w:iCs/>
        </w:rPr>
        <w:t>Sustainable Chemistry and Pharmacy</w:t>
      </w:r>
      <w:r w:rsidRPr="00186D7F">
        <w:rPr>
          <w:rFonts w:ascii="Times New Roman" w:hAnsi="Times New Roman"/>
        </w:rPr>
        <w:t xml:space="preserve">, </w:t>
      </w:r>
      <w:r w:rsidRPr="00186D7F">
        <w:rPr>
          <w:rFonts w:ascii="Times New Roman" w:hAnsi="Times New Roman"/>
          <w:i/>
          <w:iCs/>
        </w:rPr>
        <w:t>37</w:t>
      </w:r>
      <w:r w:rsidRPr="00186D7F">
        <w:rPr>
          <w:rFonts w:ascii="Times New Roman" w:hAnsi="Times New Roman"/>
        </w:rPr>
        <w:t>, 101337. https://doi.org/10.1016/j.scp.2023.101337</w:t>
      </w:r>
    </w:p>
    <w:p w14:paraId="3900C9B8"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Triana, M. del C., Gu, P., Chapa, O., Richard, O., &amp; Colella, A. (2021). Sixty years of discrimination and diversity research in human resource management: A review with suggestions for future research directions. </w:t>
      </w:r>
      <w:r w:rsidRPr="00186D7F">
        <w:rPr>
          <w:rFonts w:ascii="Times New Roman" w:hAnsi="Times New Roman"/>
          <w:i/>
          <w:iCs/>
        </w:rPr>
        <w:t>Human Resource Management</w:t>
      </w:r>
      <w:r w:rsidRPr="00186D7F">
        <w:rPr>
          <w:rFonts w:ascii="Times New Roman" w:hAnsi="Times New Roman"/>
        </w:rPr>
        <w:t xml:space="preserve">, </w:t>
      </w:r>
      <w:r w:rsidRPr="00186D7F">
        <w:rPr>
          <w:rFonts w:ascii="Times New Roman" w:hAnsi="Times New Roman"/>
          <w:i/>
          <w:iCs/>
        </w:rPr>
        <w:t>60</w:t>
      </w:r>
      <w:r w:rsidRPr="00186D7F">
        <w:rPr>
          <w:rFonts w:ascii="Times New Roman" w:hAnsi="Times New Roman"/>
        </w:rPr>
        <w:t>(1), 145–204. https://doi.org/10.1002/hrm.22052</w:t>
      </w:r>
    </w:p>
    <w:p w14:paraId="6E4766F7"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Wicker, P., Feiler, S., &amp; Breuer, C. (2022). Board gender diversity, critical masses, and organizational problems of non-profit sport clubs. </w:t>
      </w:r>
      <w:r w:rsidRPr="00186D7F">
        <w:rPr>
          <w:rFonts w:ascii="Times New Roman" w:hAnsi="Times New Roman"/>
          <w:i/>
          <w:iCs/>
        </w:rPr>
        <w:t>European Sport Management Quarterly</w:t>
      </w:r>
      <w:r w:rsidRPr="00186D7F">
        <w:rPr>
          <w:rFonts w:ascii="Times New Roman" w:hAnsi="Times New Roman"/>
        </w:rPr>
        <w:t xml:space="preserve">, </w:t>
      </w:r>
      <w:r w:rsidRPr="00186D7F">
        <w:rPr>
          <w:rFonts w:ascii="Times New Roman" w:hAnsi="Times New Roman"/>
          <w:i/>
          <w:iCs/>
        </w:rPr>
        <w:t>22</w:t>
      </w:r>
      <w:r w:rsidRPr="00186D7F">
        <w:rPr>
          <w:rFonts w:ascii="Times New Roman" w:hAnsi="Times New Roman"/>
        </w:rPr>
        <w:t>(2), 251–271. https://doi.org/10.1080/16184742.2020.1777453</w:t>
      </w:r>
    </w:p>
    <w:p w14:paraId="44460ABD" w14:textId="77777777" w:rsidR="00E750E9" w:rsidRPr="00186D7F" w:rsidRDefault="00E750E9" w:rsidP="00186D7F">
      <w:pPr>
        <w:pStyle w:val="Bibliographie"/>
        <w:jc w:val="both"/>
        <w:rPr>
          <w:rFonts w:ascii="Times New Roman" w:hAnsi="Times New Roman"/>
        </w:rPr>
      </w:pPr>
      <w:r w:rsidRPr="00186D7F">
        <w:rPr>
          <w:rFonts w:ascii="Times New Roman" w:hAnsi="Times New Roman"/>
        </w:rPr>
        <w:t xml:space="preserve">Zhang, Y., Chen, K., &amp; Zou, C. (2024). The gender and culture effect on the CO2 emission empirical analysis. </w:t>
      </w:r>
      <w:r w:rsidRPr="00186D7F">
        <w:rPr>
          <w:rFonts w:ascii="Times New Roman" w:hAnsi="Times New Roman"/>
          <w:i/>
          <w:iCs/>
        </w:rPr>
        <w:t>PLOS ONE</w:t>
      </w:r>
      <w:r w:rsidRPr="00186D7F">
        <w:rPr>
          <w:rFonts w:ascii="Times New Roman" w:hAnsi="Times New Roman"/>
        </w:rPr>
        <w:t xml:space="preserve">, </w:t>
      </w:r>
      <w:r w:rsidRPr="00186D7F">
        <w:rPr>
          <w:rFonts w:ascii="Times New Roman" w:hAnsi="Times New Roman"/>
          <w:i/>
          <w:iCs/>
        </w:rPr>
        <w:t>19</w:t>
      </w:r>
      <w:r w:rsidRPr="00186D7F">
        <w:rPr>
          <w:rFonts w:ascii="Times New Roman" w:hAnsi="Times New Roman"/>
        </w:rPr>
        <w:t>(2), e0296121. https://doi.org/10.1371/journal.pone.0296121</w:t>
      </w:r>
    </w:p>
    <w:p w14:paraId="5E59F8AF" w14:textId="5E023EE4" w:rsidR="0024724B" w:rsidRDefault="00DA06EE" w:rsidP="00186D7F">
      <w:pPr>
        <w:widowControl w:val="0"/>
        <w:autoSpaceDE w:val="0"/>
        <w:autoSpaceDN w:val="0"/>
        <w:adjustRightInd w:val="0"/>
        <w:spacing w:after="0" w:line="480" w:lineRule="auto"/>
        <w:jc w:val="both"/>
        <w:rPr>
          <w:rFonts w:asciiTheme="majorBidi" w:hAnsiTheme="majorBidi" w:cstheme="majorBidi"/>
          <w:b/>
          <w:bCs/>
        </w:rPr>
      </w:pPr>
      <w:r>
        <w:rPr>
          <w:rFonts w:asciiTheme="majorBidi" w:hAnsiTheme="majorBidi" w:cstheme="majorBidi"/>
          <w:b/>
          <w:bCs/>
        </w:rPr>
        <w:fldChar w:fldCharType="end"/>
      </w:r>
    </w:p>
    <w:p w14:paraId="7DAF63A4" w14:textId="77777777" w:rsidR="00186D7F" w:rsidRDefault="00186D7F" w:rsidP="00186D7F">
      <w:pPr>
        <w:widowControl w:val="0"/>
        <w:autoSpaceDE w:val="0"/>
        <w:autoSpaceDN w:val="0"/>
        <w:adjustRightInd w:val="0"/>
        <w:spacing w:after="0" w:line="480" w:lineRule="auto"/>
        <w:jc w:val="both"/>
        <w:rPr>
          <w:rFonts w:asciiTheme="majorBidi" w:hAnsiTheme="majorBidi" w:cstheme="majorBidi"/>
          <w:b/>
          <w:bCs/>
        </w:rPr>
      </w:pPr>
    </w:p>
    <w:p w14:paraId="125AF8D2" w14:textId="77777777" w:rsidR="00186D7F" w:rsidRDefault="00186D7F" w:rsidP="00186D7F">
      <w:pPr>
        <w:widowControl w:val="0"/>
        <w:autoSpaceDE w:val="0"/>
        <w:autoSpaceDN w:val="0"/>
        <w:adjustRightInd w:val="0"/>
        <w:spacing w:after="0" w:line="480" w:lineRule="auto"/>
        <w:jc w:val="both"/>
        <w:rPr>
          <w:rFonts w:asciiTheme="majorBidi" w:hAnsiTheme="majorBidi" w:cstheme="majorBidi"/>
          <w:b/>
          <w:bCs/>
        </w:rPr>
      </w:pPr>
    </w:p>
    <w:p w14:paraId="25E287EF" w14:textId="77777777" w:rsidR="00186D7F" w:rsidRDefault="00186D7F" w:rsidP="00186D7F">
      <w:pPr>
        <w:widowControl w:val="0"/>
        <w:autoSpaceDE w:val="0"/>
        <w:autoSpaceDN w:val="0"/>
        <w:adjustRightInd w:val="0"/>
        <w:spacing w:after="0" w:line="480" w:lineRule="auto"/>
        <w:jc w:val="both"/>
        <w:rPr>
          <w:rFonts w:asciiTheme="majorBidi" w:hAnsiTheme="majorBidi" w:cstheme="majorBidi"/>
          <w:b/>
          <w:bCs/>
        </w:rPr>
      </w:pPr>
    </w:p>
    <w:p w14:paraId="67751082" w14:textId="77777777" w:rsidR="00186D7F" w:rsidRDefault="00186D7F" w:rsidP="00186D7F">
      <w:pPr>
        <w:widowControl w:val="0"/>
        <w:autoSpaceDE w:val="0"/>
        <w:autoSpaceDN w:val="0"/>
        <w:adjustRightInd w:val="0"/>
        <w:spacing w:after="0" w:line="480" w:lineRule="auto"/>
        <w:jc w:val="both"/>
        <w:rPr>
          <w:rFonts w:asciiTheme="majorBidi" w:hAnsiTheme="majorBidi" w:cstheme="majorBidi"/>
          <w:b/>
          <w:bCs/>
        </w:rPr>
      </w:pPr>
    </w:p>
    <w:p w14:paraId="5FAC0F38" w14:textId="77777777" w:rsidR="00186D7F" w:rsidRDefault="00186D7F" w:rsidP="00186D7F">
      <w:pPr>
        <w:widowControl w:val="0"/>
        <w:autoSpaceDE w:val="0"/>
        <w:autoSpaceDN w:val="0"/>
        <w:adjustRightInd w:val="0"/>
        <w:spacing w:after="0" w:line="480" w:lineRule="auto"/>
        <w:jc w:val="both"/>
        <w:rPr>
          <w:rFonts w:asciiTheme="majorBidi" w:hAnsiTheme="majorBidi" w:cstheme="majorBidi"/>
          <w:b/>
          <w:bCs/>
        </w:rPr>
      </w:pPr>
    </w:p>
    <w:p w14:paraId="6FF360B1" w14:textId="77777777" w:rsidR="00186D7F" w:rsidRDefault="00186D7F" w:rsidP="00186D7F">
      <w:pPr>
        <w:widowControl w:val="0"/>
        <w:autoSpaceDE w:val="0"/>
        <w:autoSpaceDN w:val="0"/>
        <w:adjustRightInd w:val="0"/>
        <w:spacing w:after="0" w:line="480" w:lineRule="auto"/>
        <w:jc w:val="both"/>
        <w:rPr>
          <w:rFonts w:asciiTheme="majorBidi" w:hAnsiTheme="majorBidi" w:cstheme="majorBidi"/>
          <w:b/>
          <w:bCs/>
        </w:rPr>
      </w:pPr>
    </w:p>
    <w:p w14:paraId="074857CA" w14:textId="77777777" w:rsidR="00186D7F" w:rsidRDefault="00186D7F" w:rsidP="00186D7F">
      <w:pPr>
        <w:widowControl w:val="0"/>
        <w:autoSpaceDE w:val="0"/>
        <w:autoSpaceDN w:val="0"/>
        <w:adjustRightInd w:val="0"/>
        <w:spacing w:after="0" w:line="480" w:lineRule="auto"/>
        <w:jc w:val="both"/>
        <w:rPr>
          <w:rFonts w:asciiTheme="majorBidi" w:hAnsiTheme="majorBidi" w:cstheme="majorBidi"/>
          <w:b/>
          <w:bCs/>
        </w:rPr>
      </w:pPr>
    </w:p>
    <w:p w14:paraId="65DD36DB" w14:textId="77777777" w:rsidR="00186D7F" w:rsidRDefault="00186D7F" w:rsidP="00186D7F">
      <w:pPr>
        <w:widowControl w:val="0"/>
        <w:autoSpaceDE w:val="0"/>
        <w:autoSpaceDN w:val="0"/>
        <w:adjustRightInd w:val="0"/>
        <w:spacing w:after="0" w:line="480" w:lineRule="auto"/>
        <w:jc w:val="both"/>
        <w:rPr>
          <w:rFonts w:asciiTheme="majorBidi" w:hAnsiTheme="majorBidi" w:cstheme="majorBidi"/>
          <w:b/>
          <w:bCs/>
        </w:rPr>
      </w:pPr>
    </w:p>
    <w:p w14:paraId="5B29371E" w14:textId="77777777" w:rsidR="00186D7F" w:rsidRDefault="00186D7F" w:rsidP="00186D7F">
      <w:pPr>
        <w:widowControl w:val="0"/>
        <w:autoSpaceDE w:val="0"/>
        <w:autoSpaceDN w:val="0"/>
        <w:adjustRightInd w:val="0"/>
        <w:spacing w:after="0" w:line="480" w:lineRule="auto"/>
        <w:jc w:val="both"/>
        <w:rPr>
          <w:rFonts w:asciiTheme="majorBidi" w:hAnsiTheme="majorBidi" w:cstheme="majorBidi"/>
          <w:b/>
          <w:bCs/>
        </w:rPr>
      </w:pPr>
    </w:p>
    <w:p w14:paraId="0EF8BA44" w14:textId="77777777" w:rsidR="00186D7F" w:rsidRDefault="00186D7F" w:rsidP="00186D7F">
      <w:pPr>
        <w:widowControl w:val="0"/>
        <w:autoSpaceDE w:val="0"/>
        <w:autoSpaceDN w:val="0"/>
        <w:adjustRightInd w:val="0"/>
        <w:spacing w:after="0" w:line="480" w:lineRule="auto"/>
        <w:jc w:val="both"/>
        <w:rPr>
          <w:rFonts w:asciiTheme="majorBidi" w:hAnsiTheme="majorBidi" w:cstheme="majorBidi"/>
          <w:b/>
          <w:bCs/>
        </w:rPr>
      </w:pPr>
    </w:p>
    <w:p w14:paraId="5438B615" w14:textId="77777777" w:rsidR="00186D7F" w:rsidRPr="00AF7067" w:rsidRDefault="00186D7F" w:rsidP="00186D7F">
      <w:pPr>
        <w:widowControl w:val="0"/>
        <w:autoSpaceDE w:val="0"/>
        <w:autoSpaceDN w:val="0"/>
        <w:adjustRightInd w:val="0"/>
        <w:spacing w:after="0" w:line="480" w:lineRule="auto"/>
        <w:jc w:val="both"/>
        <w:rPr>
          <w:rFonts w:asciiTheme="majorBidi" w:hAnsiTheme="majorBidi" w:cstheme="majorBidi"/>
          <w:b/>
          <w:bCs/>
        </w:rPr>
      </w:pPr>
    </w:p>
    <w:p w14:paraId="467CC0B2" w14:textId="1E7ED2C5" w:rsidR="000564A9" w:rsidRPr="00AF7067" w:rsidRDefault="000564A9" w:rsidP="00232E5C">
      <w:pPr>
        <w:spacing w:line="360" w:lineRule="auto"/>
        <w:jc w:val="center"/>
        <w:rPr>
          <w:rFonts w:asciiTheme="majorBidi" w:eastAsia="Calibri" w:hAnsiTheme="majorBidi" w:cstheme="majorBidi"/>
          <w:b/>
          <w:bCs/>
          <w:kern w:val="0"/>
        </w:rPr>
      </w:pPr>
      <w:r w:rsidRPr="00AF7067">
        <w:rPr>
          <w:rFonts w:asciiTheme="majorBidi" w:eastAsia="Calibri" w:hAnsiTheme="majorBidi" w:cstheme="majorBidi"/>
          <w:b/>
          <w:bCs/>
          <w:kern w:val="0"/>
        </w:rPr>
        <w:t>Appendix A. Variables’ definition</w:t>
      </w:r>
      <w:r w:rsidR="003054CB">
        <w:rPr>
          <w:rFonts w:asciiTheme="majorBidi" w:eastAsia="Calibri" w:hAnsiTheme="majorBidi" w:cstheme="majorBidi"/>
          <w:b/>
          <w:bCs/>
          <w:kern w:val="0"/>
        </w:rPr>
        <w:t>s</w:t>
      </w:r>
    </w:p>
    <w:tbl>
      <w:tblPr>
        <w:tblStyle w:val="Grilledutableau"/>
        <w:tblW w:w="1148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1987"/>
        <w:gridCol w:w="5005"/>
        <w:gridCol w:w="2080"/>
      </w:tblGrid>
      <w:tr w:rsidR="000564A9" w:rsidRPr="00AF7067" w14:paraId="1F059733" w14:textId="77777777" w:rsidTr="00CE3E90">
        <w:trPr>
          <w:jc w:val="center"/>
        </w:trPr>
        <w:tc>
          <w:tcPr>
            <w:tcW w:w="2410" w:type="dxa"/>
            <w:tcBorders>
              <w:top w:val="single" w:sz="4" w:space="0" w:color="auto"/>
              <w:bottom w:val="single" w:sz="4" w:space="0" w:color="auto"/>
            </w:tcBorders>
          </w:tcPr>
          <w:p w14:paraId="3AF95377" w14:textId="77777777" w:rsidR="000564A9" w:rsidRPr="00AF7067" w:rsidRDefault="000564A9" w:rsidP="00232E5C">
            <w:pPr>
              <w:spacing w:line="360" w:lineRule="auto"/>
              <w:rPr>
                <w:rFonts w:asciiTheme="majorBidi" w:eastAsia="Calibri" w:hAnsiTheme="majorBidi" w:cstheme="majorBidi"/>
                <w:b/>
                <w:bCs/>
                <w:sz w:val="20"/>
                <w:szCs w:val="20"/>
              </w:rPr>
            </w:pPr>
            <w:r w:rsidRPr="00AF7067">
              <w:rPr>
                <w:rFonts w:asciiTheme="majorBidi" w:eastAsia="Calibri" w:hAnsiTheme="majorBidi" w:cstheme="majorBidi"/>
                <w:b/>
                <w:bCs/>
                <w:sz w:val="20"/>
                <w:szCs w:val="20"/>
              </w:rPr>
              <w:t>Variables names</w:t>
            </w:r>
          </w:p>
        </w:tc>
        <w:tc>
          <w:tcPr>
            <w:tcW w:w="6992" w:type="dxa"/>
            <w:gridSpan w:val="2"/>
            <w:tcBorders>
              <w:top w:val="single" w:sz="4" w:space="0" w:color="auto"/>
              <w:bottom w:val="single" w:sz="4" w:space="0" w:color="auto"/>
            </w:tcBorders>
          </w:tcPr>
          <w:p w14:paraId="0A03DE2A" w14:textId="77777777" w:rsidR="000564A9" w:rsidRPr="00AF7067" w:rsidRDefault="000564A9" w:rsidP="00232E5C">
            <w:pPr>
              <w:spacing w:line="360" w:lineRule="auto"/>
              <w:rPr>
                <w:rFonts w:asciiTheme="majorBidi" w:eastAsia="Calibri" w:hAnsiTheme="majorBidi" w:cstheme="majorBidi"/>
                <w:b/>
                <w:bCs/>
                <w:sz w:val="20"/>
                <w:szCs w:val="20"/>
              </w:rPr>
            </w:pPr>
            <w:r w:rsidRPr="00AF7067">
              <w:rPr>
                <w:rFonts w:asciiTheme="majorBidi" w:eastAsia="Calibri" w:hAnsiTheme="majorBidi" w:cstheme="majorBidi"/>
                <w:b/>
                <w:bCs/>
                <w:sz w:val="20"/>
                <w:szCs w:val="20"/>
              </w:rPr>
              <w:t>Measures</w:t>
            </w:r>
          </w:p>
        </w:tc>
        <w:tc>
          <w:tcPr>
            <w:tcW w:w="2080" w:type="dxa"/>
            <w:tcBorders>
              <w:top w:val="single" w:sz="4" w:space="0" w:color="auto"/>
              <w:bottom w:val="single" w:sz="4" w:space="0" w:color="auto"/>
            </w:tcBorders>
          </w:tcPr>
          <w:p w14:paraId="516EB43E" w14:textId="77777777" w:rsidR="000564A9" w:rsidRPr="00AF7067" w:rsidRDefault="000564A9" w:rsidP="00232E5C">
            <w:pPr>
              <w:spacing w:line="360" w:lineRule="auto"/>
              <w:rPr>
                <w:rFonts w:asciiTheme="majorBidi" w:eastAsia="Calibri" w:hAnsiTheme="majorBidi" w:cstheme="majorBidi"/>
                <w:b/>
                <w:bCs/>
                <w:sz w:val="20"/>
                <w:szCs w:val="20"/>
              </w:rPr>
            </w:pPr>
            <w:r w:rsidRPr="00AF7067">
              <w:rPr>
                <w:rFonts w:asciiTheme="majorBidi" w:eastAsia="Calibri" w:hAnsiTheme="majorBidi" w:cstheme="majorBidi"/>
                <w:b/>
                <w:bCs/>
                <w:sz w:val="20"/>
                <w:szCs w:val="20"/>
              </w:rPr>
              <w:t xml:space="preserve">Source </w:t>
            </w:r>
          </w:p>
        </w:tc>
      </w:tr>
      <w:tr w:rsidR="000564A9" w:rsidRPr="00AF7067" w14:paraId="403CA0AF" w14:textId="77777777" w:rsidTr="00CE3E90">
        <w:trPr>
          <w:jc w:val="center"/>
        </w:trPr>
        <w:tc>
          <w:tcPr>
            <w:tcW w:w="4397" w:type="dxa"/>
            <w:gridSpan w:val="2"/>
            <w:tcBorders>
              <w:top w:val="single" w:sz="4" w:space="0" w:color="auto"/>
            </w:tcBorders>
          </w:tcPr>
          <w:p w14:paraId="34864FDA" w14:textId="77777777" w:rsidR="000564A9" w:rsidRPr="00AF7067" w:rsidRDefault="000564A9" w:rsidP="00232E5C">
            <w:pPr>
              <w:spacing w:line="360" w:lineRule="auto"/>
              <w:jc w:val="both"/>
              <w:rPr>
                <w:rFonts w:asciiTheme="majorBidi" w:eastAsia="Calibri" w:hAnsiTheme="majorBidi" w:cstheme="majorBidi"/>
                <w:b/>
                <w:bCs/>
                <w:sz w:val="20"/>
                <w:szCs w:val="20"/>
              </w:rPr>
            </w:pPr>
            <w:r w:rsidRPr="00AF7067">
              <w:rPr>
                <w:rFonts w:asciiTheme="majorBidi" w:eastAsia="Calibri" w:hAnsiTheme="majorBidi" w:cstheme="majorBidi"/>
                <w:b/>
                <w:bCs/>
                <w:sz w:val="20"/>
                <w:szCs w:val="20"/>
              </w:rPr>
              <w:t>Dependent variables</w:t>
            </w:r>
          </w:p>
        </w:tc>
        <w:tc>
          <w:tcPr>
            <w:tcW w:w="5005" w:type="dxa"/>
            <w:tcBorders>
              <w:top w:val="single" w:sz="4" w:space="0" w:color="auto"/>
            </w:tcBorders>
          </w:tcPr>
          <w:p w14:paraId="1FB22D3F" w14:textId="77777777" w:rsidR="000564A9" w:rsidRPr="00AF7067" w:rsidRDefault="000564A9" w:rsidP="00232E5C">
            <w:pPr>
              <w:spacing w:line="360" w:lineRule="auto"/>
              <w:jc w:val="both"/>
              <w:rPr>
                <w:rFonts w:asciiTheme="majorBidi" w:eastAsia="Calibri" w:hAnsiTheme="majorBidi" w:cstheme="majorBidi"/>
                <w:sz w:val="20"/>
                <w:szCs w:val="20"/>
              </w:rPr>
            </w:pPr>
          </w:p>
        </w:tc>
        <w:tc>
          <w:tcPr>
            <w:tcW w:w="2080" w:type="dxa"/>
            <w:tcBorders>
              <w:top w:val="single" w:sz="4" w:space="0" w:color="auto"/>
            </w:tcBorders>
          </w:tcPr>
          <w:p w14:paraId="117E9591" w14:textId="77777777" w:rsidR="000564A9" w:rsidRPr="00AF7067" w:rsidRDefault="000564A9" w:rsidP="00232E5C">
            <w:pPr>
              <w:spacing w:line="360" w:lineRule="auto"/>
              <w:jc w:val="both"/>
              <w:rPr>
                <w:rFonts w:asciiTheme="majorBidi" w:eastAsia="Calibri" w:hAnsiTheme="majorBidi" w:cstheme="majorBidi"/>
                <w:sz w:val="20"/>
                <w:szCs w:val="20"/>
              </w:rPr>
            </w:pPr>
          </w:p>
        </w:tc>
      </w:tr>
      <w:tr w:rsidR="000564A9" w:rsidRPr="00AF7067" w14:paraId="1EC59AC1" w14:textId="77777777" w:rsidTr="00CE3E90">
        <w:trPr>
          <w:jc w:val="center"/>
        </w:trPr>
        <w:tc>
          <w:tcPr>
            <w:tcW w:w="2410" w:type="dxa"/>
            <w:tcBorders>
              <w:top w:val="nil"/>
              <w:left w:val="nil"/>
              <w:bottom w:val="nil"/>
              <w:right w:val="nil"/>
            </w:tcBorders>
          </w:tcPr>
          <w:p w14:paraId="70ED3E93" w14:textId="77777777" w:rsidR="000564A9" w:rsidRPr="00AF7067" w:rsidRDefault="000564A9" w:rsidP="00232E5C">
            <w:pPr>
              <w:jc w:val="both"/>
              <w:rPr>
                <w:rFonts w:asciiTheme="majorBidi" w:eastAsia="Calibri" w:hAnsiTheme="majorBidi" w:cstheme="majorBidi"/>
                <w:sz w:val="20"/>
                <w:szCs w:val="20"/>
              </w:rPr>
            </w:pPr>
            <w:proofErr w:type="spellStart"/>
            <w:r w:rsidRPr="00AF7067">
              <w:rPr>
                <w:rFonts w:asciiTheme="majorBidi" w:hAnsiTheme="majorBidi" w:cstheme="majorBidi"/>
                <w:sz w:val="18"/>
                <w:szCs w:val="18"/>
              </w:rPr>
              <w:t>TotalWaste</w:t>
            </w:r>
            <w:proofErr w:type="spellEnd"/>
          </w:p>
        </w:tc>
        <w:tc>
          <w:tcPr>
            <w:tcW w:w="6992" w:type="dxa"/>
            <w:gridSpan w:val="2"/>
          </w:tcPr>
          <w:p w14:paraId="588687E9" w14:textId="5D13D9DE" w:rsidR="000564A9" w:rsidRPr="00AF7067" w:rsidRDefault="000564A9" w:rsidP="00232E5C">
            <w:pPr>
              <w:jc w:val="both"/>
              <w:rPr>
                <w:rFonts w:asciiTheme="majorBidi" w:eastAsia="Calibri" w:hAnsiTheme="majorBidi" w:cstheme="majorBidi"/>
                <w:sz w:val="20"/>
                <w:szCs w:val="20"/>
              </w:rPr>
            </w:pPr>
            <w:r w:rsidRPr="00AF7067">
              <w:rPr>
                <w:rFonts w:asciiTheme="majorBidi" w:eastAsia="Calibri" w:hAnsiTheme="majorBidi" w:cstheme="majorBidi"/>
                <w:sz w:val="20"/>
                <w:szCs w:val="20"/>
              </w:rPr>
              <w:t xml:space="preserve">The natural log of total waste generated. </w:t>
            </w:r>
          </w:p>
        </w:tc>
        <w:tc>
          <w:tcPr>
            <w:tcW w:w="2080" w:type="dxa"/>
          </w:tcPr>
          <w:p w14:paraId="3C18CEE2" w14:textId="77777777" w:rsidR="000564A9" w:rsidRPr="00AF7067" w:rsidRDefault="000564A9" w:rsidP="00232E5C">
            <w:pPr>
              <w:rPr>
                <w:rFonts w:asciiTheme="majorBidi" w:eastAsia="Calibri" w:hAnsiTheme="majorBidi" w:cstheme="majorBidi"/>
                <w:sz w:val="20"/>
                <w:szCs w:val="20"/>
              </w:rPr>
            </w:pPr>
            <w:r w:rsidRPr="00AF7067">
              <w:rPr>
                <w:rFonts w:asciiTheme="majorBidi" w:eastAsia="Calibri" w:hAnsiTheme="majorBidi" w:cstheme="majorBidi"/>
                <w:sz w:val="20"/>
                <w:szCs w:val="20"/>
                <w14:ligatures w14:val="none"/>
              </w:rPr>
              <w:t>Refinitiv database</w:t>
            </w:r>
          </w:p>
        </w:tc>
      </w:tr>
      <w:tr w:rsidR="000564A9" w:rsidRPr="00AF7067" w14:paraId="77C9038C" w14:textId="77777777" w:rsidTr="00CE3E90">
        <w:trPr>
          <w:jc w:val="center"/>
        </w:trPr>
        <w:tc>
          <w:tcPr>
            <w:tcW w:w="2410" w:type="dxa"/>
            <w:tcBorders>
              <w:top w:val="nil"/>
              <w:left w:val="nil"/>
              <w:bottom w:val="nil"/>
              <w:right w:val="nil"/>
            </w:tcBorders>
          </w:tcPr>
          <w:p w14:paraId="1DCEB21C" w14:textId="77777777" w:rsidR="000564A9" w:rsidRPr="00AF7067" w:rsidRDefault="000564A9" w:rsidP="00232E5C">
            <w:pPr>
              <w:jc w:val="both"/>
              <w:rPr>
                <w:rFonts w:asciiTheme="majorBidi" w:eastAsia="Calibri" w:hAnsiTheme="majorBidi" w:cstheme="majorBidi"/>
                <w:sz w:val="20"/>
                <w:szCs w:val="20"/>
              </w:rPr>
            </w:pPr>
            <w:bookmarkStart w:id="13" w:name="_Hlk166353034"/>
            <w:proofErr w:type="spellStart"/>
            <w:r w:rsidRPr="00AF7067">
              <w:rPr>
                <w:rFonts w:asciiTheme="majorBidi" w:hAnsiTheme="majorBidi" w:cstheme="majorBidi"/>
                <w:sz w:val="18"/>
                <w:szCs w:val="18"/>
              </w:rPr>
              <w:t>HazWaste</w:t>
            </w:r>
            <w:proofErr w:type="spellEnd"/>
          </w:p>
        </w:tc>
        <w:tc>
          <w:tcPr>
            <w:tcW w:w="6992" w:type="dxa"/>
            <w:gridSpan w:val="2"/>
          </w:tcPr>
          <w:p w14:paraId="1D93A767" w14:textId="74584FDC" w:rsidR="000564A9" w:rsidRPr="00AF7067" w:rsidRDefault="000564A9" w:rsidP="00232E5C">
            <w:pPr>
              <w:jc w:val="both"/>
              <w:rPr>
                <w:rFonts w:asciiTheme="majorBidi" w:eastAsia="Calibri" w:hAnsiTheme="majorBidi" w:cstheme="majorBidi"/>
                <w:sz w:val="20"/>
                <w:szCs w:val="20"/>
              </w:rPr>
            </w:pPr>
            <w:r w:rsidRPr="00AF7067">
              <w:rPr>
                <w:rFonts w:asciiTheme="majorBidi" w:eastAsia="Calibri" w:hAnsiTheme="majorBidi" w:cstheme="majorBidi"/>
                <w:sz w:val="20"/>
                <w:szCs w:val="20"/>
              </w:rPr>
              <w:t xml:space="preserve">The natural log of hazardous waste generated. </w:t>
            </w:r>
          </w:p>
        </w:tc>
        <w:tc>
          <w:tcPr>
            <w:tcW w:w="2080" w:type="dxa"/>
          </w:tcPr>
          <w:p w14:paraId="4489DBFB" w14:textId="77777777" w:rsidR="000564A9" w:rsidRPr="00AF7067" w:rsidRDefault="000564A9" w:rsidP="00232E5C">
            <w:pPr>
              <w:rPr>
                <w:rFonts w:asciiTheme="majorBidi" w:eastAsia="Calibri" w:hAnsiTheme="majorBidi" w:cstheme="majorBidi"/>
                <w:sz w:val="20"/>
                <w:szCs w:val="20"/>
              </w:rPr>
            </w:pPr>
            <w:r w:rsidRPr="00AF7067">
              <w:rPr>
                <w:rFonts w:asciiTheme="majorBidi" w:eastAsia="Calibri" w:hAnsiTheme="majorBidi" w:cstheme="majorBidi"/>
                <w:sz w:val="20"/>
                <w:szCs w:val="20"/>
              </w:rPr>
              <w:t xml:space="preserve">As above </w:t>
            </w:r>
          </w:p>
        </w:tc>
      </w:tr>
      <w:tr w:rsidR="000564A9" w:rsidRPr="00AF7067" w14:paraId="342C2A2F" w14:textId="77777777" w:rsidTr="00CE3E90">
        <w:trPr>
          <w:jc w:val="center"/>
        </w:trPr>
        <w:tc>
          <w:tcPr>
            <w:tcW w:w="2410" w:type="dxa"/>
            <w:tcBorders>
              <w:top w:val="nil"/>
              <w:left w:val="nil"/>
              <w:bottom w:val="nil"/>
              <w:right w:val="nil"/>
            </w:tcBorders>
          </w:tcPr>
          <w:p w14:paraId="759A0A1E" w14:textId="77777777" w:rsidR="000564A9" w:rsidRPr="00AF7067" w:rsidRDefault="000564A9" w:rsidP="00232E5C">
            <w:pPr>
              <w:jc w:val="both"/>
              <w:rPr>
                <w:rFonts w:asciiTheme="majorBidi" w:eastAsia="Calibri" w:hAnsiTheme="majorBidi" w:cstheme="majorBidi"/>
                <w:sz w:val="20"/>
                <w:szCs w:val="20"/>
              </w:rPr>
            </w:pPr>
            <w:bookmarkStart w:id="14" w:name="_Hlk166353043"/>
            <w:bookmarkEnd w:id="13"/>
            <w:proofErr w:type="spellStart"/>
            <w:r w:rsidRPr="00AF7067">
              <w:rPr>
                <w:rFonts w:asciiTheme="majorBidi" w:hAnsiTheme="majorBidi" w:cstheme="majorBidi"/>
                <w:sz w:val="18"/>
                <w:szCs w:val="18"/>
              </w:rPr>
              <w:t>NonhazWaste</w:t>
            </w:r>
            <w:proofErr w:type="spellEnd"/>
          </w:p>
        </w:tc>
        <w:tc>
          <w:tcPr>
            <w:tcW w:w="6992" w:type="dxa"/>
            <w:gridSpan w:val="2"/>
          </w:tcPr>
          <w:p w14:paraId="31830F45" w14:textId="63AA8048" w:rsidR="000564A9" w:rsidRPr="00AF7067" w:rsidRDefault="000564A9" w:rsidP="00232E5C">
            <w:pPr>
              <w:jc w:val="both"/>
              <w:rPr>
                <w:rFonts w:asciiTheme="majorBidi" w:eastAsia="Calibri" w:hAnsiTheme="majorBidi" w:cstheme="majorBidi"/>
                <w:sz w:val="20"/>
                <w:szCs w:val="20"/>
              </w:rPr>
            </w:pPr>
            <w:r w:rsidRPr="00AF7067">
              <w:rPr>
                <w:rFonts w:asciiTheme="majorBidi" w:eastAsia="Calibri" w:hAnsiTheme="majorBidi" w:cstheme="majorBidi"/>
                <w:sz w:val="20"/>
                <w:szCs w:val="20"/>
              </w:rPr>
              <w:t>The natural log of non-hazardous waste generated.</w:t>
            </w:r>
          </w:p>
        </w:tc>
        <w:tc>
          <w:tcPr>
            <w:tcW w:w="2080" w:type="dxa"/>
          </w:tcPr>
          <w:p w14:paraId="0BED92FA" w14:textId="77777777" w:rsidR="000564A9" w:rsidRPr="00AF7067" w:rsidRDefault="000564A9" w:rsidP="00232E5C">
            <w:pPr>
              <w:rPr>
                <w:rFonts w:asciiTheme="majorBidi" w:eastAsia="Calibri" w:hAnsiTheme="majorBidi" w:cstheme="majorBidi"/>
                <w:sz w:val="20"/>
                <w:szCs w:val="20"/>
              </w:rPr>
            </w:pPr>
            <w:r w:rsidRPr="00AF7067">
              <w:rPr>
                <w:rFonts w:asciiTheme="majorBidi" w:eastAsia="Calibri" w:hAnsiTheme="majorBidi" w:cstheme="majorBidi"/>
                <w:sz w:val="20"/>
                <w:szCs w:val="20"/>
              </w:rPr>
              <w:t>As above</w:t>
            </w:r>
          </w:p>
        </w:tc>
      </w:tr>
      <w:bookmarkEnd w:id="14"/>
      <w:tr w:rsidR="000564A9" w:rsidRPr="00AF7067" w14:paraId="522401EE" w14:textId="77777777" w:rsidTr="00CE3E90">
        <w:trPr>
          <w:jc w:val="center"/>
        </w:trPr>
        <w:tc>
          <w:tcPr>
            <w:tcW w:w="2410" w:type="dxa"/>
            <w:tcBorders>
              <w:top w:val="nil"/>
              <w:left w:val="nil"/>
              <w:bottom w:val="nil"/>
              <w:right w:val="nil"/>
            </w:tcBorders>
          </w:tcPr>
          <w:p w14:paraId="1D5B0ABE" w14:textId="77777777" w:rsidR="000564A9" w:rsidRPr="00AF7067" w:rsidRDefault="000564A9" w:rsidP="00232E5C">
            <w:pPr>
              <w:jc w:val="both"/>
              <w:rPr>
                <w:rFonts w:asciiTheme="majorBidi" w:eastAsia="Calibri" w:hAnsiTheme="majorBidi" w:cstheme="majorBidi"/>
                <w:sz w:val="20"/>
                <w:szCs w:val="20"/>
              </w:rPr>
            </w:pPr>
            <w:proofErr w:type="spellStart"/>
            <w:r w:rsidRPr="00AF7067">
              <w:rPr>
                <w:rFonts w:asciiTheme="majorBidi" w:hAnsiTheme="majorBidi" w:cstheme="majorBidi"/>
                <w:sz w:val="18"/>
                <w:szCs w:val="18"/>
              </w:rPr>
              <w:t>RecyWaste</w:t>
            </w:r>
            <w:proofErr w:type="spellEnd"/>
          </w:p>
        </w:tc>
        <w:tc>
          <w:tcPr>
            <w:tcW w:w="6992" w:type="dxa"/>
            <w:gridSpan w:val="2"/>
          </w:tcPr>
          <w:p w14:paraId="48B7E14E" w14:textId="77777777" w:rsidR="000564A9" w:rsidRPr="00AF7067" w:rsidRDefault="000564A9" w:rsidP="00232E5C">
            <w:pPr>
              <w:jc w:val="both"/>
              <w:rPr>
                <w:rFonts w:asciiTheme="majorBidi" w:eastAsia="Calibri" w:hAnsiTheme="majorBidi" w:cstheme="majorBidi"/>
                <w:sz w:val="20"/>
                <w:szCs w:val="20"/>
              </w:rPr>
            </w:pPr>
            <w:r w:rsidRPr="00AF7067">
              <w:rPr>
                <w:rFonts w:asciiTheme="majorBidi" w:eastAsia="Calibri" w:hAnsiTheme="majorBidi" w:cstheme="majorBidi"/>
                <w:sz w:val="20"/>
                <w:szCs w:val="20"/>
              </w:rPr>
              <w:t xml:space="preserve">The percentage of waste recycled to total waste generated. </w:t>
            </w:r>
          </w:p>
        </w:tc>
        <w:tc>
          <w:tcPr>
            <w:tcW w:w="2080" w:type="dxa"/>
          </w:tcPr>
          <w:p w14:paraId="514B55B6" w14:textId="77777777" w:rsidR="000564A9" w:rsidRPr="00AF7067" w:rsidRDefault="000564A9" w:rsidP="00232E5C">
            <w:pPr>
              <w:rPr>
                <w:rFonts w:asciiTheme="majorBidi" w:eastAsia="Calibri" w:hAnsiTheme="majorBidi" w:cstheme="majorBidi"/>
                <w:sz w:val="20"/>
                <w:szCs w:val="20"/>
              </w:rPr>
            </w:pPr>
            <w:r w:rsidRPr="00AF7067">
              <w:rPr>
                <w:rFonts w:asciiTheme="majorBidi" w:eastAsia="Calibri" w:hAnsiTheme="majorBidi" w:cstheme="majorBidi"/>
                <w:sz w:val="20"/>
                <w:szCs w:val="20"/>
              </w:rPr>
              <w:t xml:space="preserve">As above </w:t>
            </w:r>
          </w:p>
        </w:tc>
      </w:tr>
      <w:tr w:rsidR="000564A9" w:rsidRPr="00AF7067" w14:paraId="13669985" w14:textId="77777777" w:rsidTr="00CE3E90">
        <w:trPr>
          <w:jc w:val="center"/>
        </w:trPr>
        <w:tc>
          <w:tcPr>
            <w:tcW w:w="2410" w:type="dxa"/>
            <w:tcBorders>
              <w:top w:val="nil"/>
              <w:left w:val="nil"/>
              <w:bottom w:val="nil"/>
              <w:right w:val="nil"/>
            </w:tcBorders>
          </w:tcPr>
          <w:p w14:paraId="4A6AE6FF" w14:textId="77777777" w:rsidR="000564A9" w:rsidRPr="00AF7067" w:rsidRDefault="000564A9" w:rsidP="00232E5C">
            <w:pPr>
              <w:jc w:val="both"/>
              <w:rPr>
                <w:rFonts w:asciiTheme="majorBidi" w:hAnsiTheme="majorBidi" w:cstheme="majorBidi"/>
                <w:sz w:val="18"/>
                <w:szCs w:val="18"/>
              </w:rPr>
            </w:pPr>
            <w:r w:rsidRPr="00AF7067">
              <w:rPr>
                <w:rFonts w:asciiTheme="majorBidi" w:hAnsiTheme="majorBidi" w:cstheme="majorBidi"/>
                <w:sz w:val="18"/>
                <w:szCs w:val="18"/>
              </w:rPr>
              <w:t>TotalWaste_TA</w:t>
            </w:r>
          </w:p>
        </w:tc>
        <w:tc>
          <w:tcPr>
            <w:tcW w:w="6992" w:type="dxa"/>
            <w:gridSpan w:val="2"/>
          </w:tcPr>
          <w:p w14:paraId="022C8ED2" w14:textId="7E2DC58A" w:rsidR="000564A9" w:rsidRPr="00AF7067" w:rsidRDefault="000564A9" w:rsidP="00232E5C">
            <w:pPr>
              <w:jc w:val="both"/>
              <w:rPr>
                <w:rFonts w:asciiTheme="majorBidi" w:eastAsia="Calibri" w:hAnsiTheme="majorBidi" w:cstheme="majorBidi"/>
                <w:sz w:val="20"/>
                <w:szCs w:val="20"/>
              </w:rPr>
            </w:pPr>
            <w:r w:rsidRPr="00AF7067">
              <w:rPr>
                <w:rFonts w:asciiTheme="majorBidi" w:eastAsia="Calibri" w:hAnsiTheme="majorBidi" w:cstheme="majorBidi"/>
                <w:sz w:val="20"/>
                <w:szCs w:val="20"/>
              </w:rPr>
              <w:t xml:space="preserve">The natural log of total waste generated to total assets. </w:t>
            </w:r>
          </w:p>
        </w:tc>
        <w:tc>
          <w:tcPr>
            <w:tcW w:w="2080" w:type="dxa"/>
          </w:tcPr>
          <w:p w14:paraId="026FBB06" w14:textId="77777777" w:rsidR="000564A9" w:rsidRPr="00AF7067" w:rsidRDefault="000564A9" w:rsidP="00232E5C">
            <w:pPr>
              <w:rPr>
                <w:rFonts w:asciiTheme="majorBidi" w:eastAsia="Calibri" w:hAnsiTheme="majorBidi" w:cstheme="majorBidi"/>
                <w:sz w:val="20"/>
                <w:szCs w:val="20"/>
              </w:rPr>
            </w:pPr>
            <w:r w:rsidRPr="00AF7067">
              <w:rPr>
                <w:rFonts w:asciiTheme="majorBidi" w:eastAsia="Calibri" w:hAnsiTheme="majorBidi" w:cstheme="majorBidi"/>
                <w:sz w:val="20"/>
                <w:szCs w:val="20"/>
              </w:rPr>
              <w:t>As above</w:t>
            </w:r>
          </w:p>
        </w:tc>
      </w:tr>
      <w:tr w:rsidR="000564A9" w:rsidRPr="00AF7067" w14:paraId="4795D9D7" w14:textId="77777777" w:rsidTr="00CE3E90">
        <w:trPr>
          <w:jc w:val="center"/>
        </w:trPr>
        <w:tc>
          <w:tcPr>
            <w:tcW w:w="2410" w:type="dxa"/>
            <w:tcBorders>
              <w:top w:val="nil"/>
              <w:left w:val="nil"/>
              <w:bottom w:val="nil"/>
              <w:right w:val="nil"/>
            </w:tcBorders>
          </w:tcPr>
          <w:p w14:paraId="621C409A" w14:textId="77777777" w:rsidR="000564A9" w:rsidRPr="00AF7067" w:rsidRDefault="000564A9" w:rsidP="00232E5C">
            <w:pPr>
              <w:jc w:val="both"/>
              <w:rPr>
                <w:rFonts w:asciiTheme="majorBidi" w:hAnsiTheme="majorBidi" w:cstheme="majorBidi"/>
                <w:sz w:val="18"/>
                <w:szCs w:val="18"/>
              </w:rPr>
            </w:pPr>
            <w:proofErr w:type="spellStart"/>
            <w:r w:rsidRPr="00AF7067">
              <w:rPr>
                <w:rFonts w:asciiTheme="majorBidi" w:hAnsiTheme="majorBidi" w:cstheme="majorBidi"/>
                <w:sz w:val="18"/>
                <w:szCs w:val="18"/>
              </w:rPr>
              <w:t>HazWaste_TA</w:t>
            </w:r>
            <w:proofErr w:type="spellEnd"/>
          </w:p>
        </w:tc>
        <w:tc>
          <w:tcPr>
            <w:tcW w:w="6992" w:type="dxa"/>
            <w:gridSpan w:val="2"/>
          </w:tcPr>
          <w:p w14:paraId="70E73C7D" w14:textId="70BAFAA0" w:rsidR="000564A9" w:rsidRPr="00AF7067" w:rsidRDefault="000564A9" w:rsidP="00232E5C">
            <w:pPr>
              <w:jc w:val="both"/>
              <w:rPr>
                <w:rFonts w:asciiTheme="majorBidi" w:eastAsia="Calibri" w:hAnsiTheme="majorBidi" w:cstheme="majorBidi"/>
                <w:sz w:val="20"/>
                <w:szCs w:val="20"/>
              </w:rPr>
            </w:pPr>
            <w:r w:rsidRPr="00AF7067">
              <w:rPr>
                <w:rFonts w:asciiTheme="majorBidi" w:eastAsia="Calibri" w:hAnsiTheme="majorBidi" w:cstheme="majorBidi"/>
                <w:sz w:val="20"/>
                <w:szCs w:val="20"/>
              </w:rPr>
              <w:t xml:space="preserve">The natural log of hazardous waste generated to total assets. </w:t>
            </w:r>
          </w:p>
        </w:tc>
        <w:tc>
          <w:tcPr>
            <w:tcW w:w="2080" w:type="dxa"/>
          </w:tcPr>
          <w:p w14:paraId="7208684A" w14:textId="77777777" w:rsidR="000564A9" w:rsidRPr="00AF7067" w:rsidRDefault="000564A9" w:rsidP="00232E5C">
            <w:pPr>
              <w:rPr>
                <w:rFonts w:asciiTheme="majorBidi" w:eastAsia="Calibri" w:hAnsiTheme="majorBidi" w:cstheme="majorBidi"/>
                <w:sz w:val="20"/>
                <w:szCs w:val="20"/>
              </w:rPr>
            </w:pPr>
            <w:r w:rsidRPr="00AF7067">
              <w:rPr>
                <w:rFonts w:asciiTheme="majorBidi" w:eastAsia="Calibri" w:hAnsiTheme="majorBidi" w:cstheme="majorBidi"/>
                <w:sz w:val="20"/>
                <w:szCs w:val="20"/>
              </w:rPr>
              <w:t xml:space="preserve">As above </w:t>
            </w:r>
          </w:p>
        </w:tc>
      </w:tr>
      <w:tr w:rsidR="000564A9" w:rsidRPr="00AF7067" w14:paraId="0F82B609" w14:textId="77777777" w:rsidTr="00CE3E90">
        <w:trPr>
          <w:jc w:val="center"/>
        </w:trPr>
        <w:tc>
          <w:tcPr>
            <w:tcW w:w="2410" w:type="dxa"/>
            <w:tcBorders>
              <w:top w:val="nil"/>
              <w:left w:val="nil"/>
              <w:bottom w:val="nil"/>
              <w:right w:val="nil"/>
            </w:tcBorders>
          </w:tcPr>
          <w:p w14:paraId="5AD2E9CA" w14:textId="77777777" w:rsidR="000564A9" w:rsidRPr="00AF7067" w:rsidRDefault="000564A9" w:rsidP="00232E5C">
            <w:pPr>
              <w:jc w:val="both"/>
              <w:rPr>
                <w:rFonts w:asciiTheme="majorBidi" w:hAnsiTheme="majorBidi" w:cstheme="majorBidi"/>
                <w:sz w:val="18"/>
                <w:szCs w:val="18"/>
              </w:rPr>
            </w:pPr>
            <w:proofErr w:type="spellStart"/>
            <w:r w:rsidRPr="00AF7067">
              <w:rPr>
                <w:rFonts w:asciiTheme="majorBidi" w:hAnsiTheme="majorBidi" w:cstheme="majorBidi"/>
                <w:sz w:val="18"/>
                <w:szCs w:val="18"/>
              </w:rPr>
              <w:t>NonhazWaste_TA</w:t>
            </w:r>
            <w:proofErr w:type="spellEnd"/>
          </w:p>
        </w:tc>
        <w:tc>
          <w:tcPr>
            <w:tcW w:w="6992" w:type="dxa"/>
            <w:gridSpan w:val="2"/>
          </w:tcPr>
          <w:p w14:paraId="685FDEAB" w14:textId="611BCCDA" w:rsidR="000564A9" w:rsidRPr="00AF7067" w:rsidRDefault="000564A9" w:rsidP="00232E5C">
            <w:pPr>
              <w:jc w:val="both"/>
              <w:rPr>
                <w:rFonts w:asciiTheme="majorBidi" w:eastAsia="Calibri" w:hAnsiTheme="majorBidi" w:cstheme="majorBidi"/>
                <w:sz w:val="20"/>
                <w:szCs w:val="20"/>
              </w:rPr>
            </w:pPr>
            <w:r w:rsidRPr="00AF7067">
              <w:rPr>
                <w:rFonts w:asciiTheme="majorBidi" w:eastAsia="Calibri" w:hAnsiTheme="majorBidi" w:cstheme="majorBidi"/>
                <w:sz w:val="20"/>
                <w:szCs w:val="20"/>
              </w:rPr>
              <w:t>The natural log of non-hazardous waste generated to total assets.</w:t>
            </w:r>
          </w:p>
        </w:tc>
        <w:tc>
          <w:tcPr>
            <w:tcW w:w="2080" w:type="dxa"/>
          </w:tcPr>
          <w:p w14:paraId="40EE42BA" w14:textId="77777777" w:rsidR="000564A9" w:rsidRPr="00AF7067" w:rsidRDefault="000564A9" w:rsidP="00232E5C">
            <w:pPr>
              <w:rPr>
                <w:rFonts w:asciiTheme="majorBidi" w:eastAsia="Calibri" w:hAnsiTheme="majorBidi" w:cstheme="majorBidi"/>
                <w:sz w:val="20"/>
                <w:szCs w:val="20"/>
              </w:rPr>
            </w:pPr>
            <w:r w:rsidRPr="00AF7067">
              <w:rPr>
                <w:rFonts w:asciiTheme="majorBidi" w:eastAsia="Calibri" w:hAnsiTheme="majorBidi" w:cstheme="majorBidi"/>
                <w:sz w:val="20"/>
                <w:szCs w:val="20"/>
              </w:rPr>
              <w:t>As above</w:t>
            </w:r>
          </w:p>
        </w:tc>
      </w:tr>
      <w:tr w:rsidR="000564A9" w:rsidRPr="00AF7067" w14:paraId="41D57869" w14:textId="77777777" w:rsidTr="00CE3E90">
        <w:trPr>
          <w:jc w:val="center"/>
        </w:trPr>
        <w:tc>
          <w:tcPr>
            <w:tcW w:w="2410" w:type="dxa"/>
          </w:tcPr>
          <w:p w14:paraId="248E304B" w14:textId="77777777" w:rsidR="000564A9" w:rsidRPr="00AF7067" w:rsidRDefault="000564A9" w:rsidP="00232E5C">
            <w:pPr>
              <w:jc w:val="both"/>
              <w:rPr>
                <w:rFonts w:asciiTheme="majorBidi" w:eastAsia="Calibri" w:hAnsiTheme="majorBidi" w:cstheme="majorBidi"/>
                <w:sz w:val="20"/>
                <w:szCs w:val="20"/>
              </w:rPr>
            </w:pPr>
          </w:p>
        </w:tc>
        <w:tc>
          <w:tcPr>
            <w:tcW w:w="6992" w:type="dxa"/>
            <w:gridSpan w:val="2"/>
          </w:tcPr>
          <w:p w14:paraId="7DDF697C" w14:textId="77777777" w:rsidR="000564A9" w:rsidRPr="00AF7067" w:rsidRDefault="000564A9" w:rsidP="00232E5C">
            <w:pPr>
              <w:jc w:val="both"/>
              <w:rPr>
                <w:rFonts w:asciiTheme="majorBidi" w:eastAsia="Calibri" w:hAnsiTheme="majorBidi" w:cstheme="majorBidi"/>
                <w:sz w:val="20"/>
                <w:szCs w:val="20"/>
              </w:rPr>
            </w:pPr>
          </w:p>
        </w:tc>
        <w:tc>
          <w:tcPr>
            <w:tcW w:w="2080" w:type="dxa"/>
          </w:tcPr>
          <w:p w14:paraId="7EDEBBBF" w14:textId="77777777" w:rsidR="000564A9" w:rsidRPr="00AF7067" w:rsidRDefault="000564A9" w:rsidP="00232E5C">
            <w:pPr>
              <w:rPr>
                <w:rFonts w:asciiTheme="majorBidi" w:eastAsia="Calibri" w:hAnsiTheme="majorBidi" w:cstheme="majorBidi"/>
                <w:sz w:val="20"/>
                <w:szCs w:val="20"/>
              </w:rPr>
            </w:pPr>
          </w:p>
        </w:tc>
      </w:tr>
      <w:tr w:rsidR="000564A9" w:rsidRPr="00AF7067" w14:paraId="6BBFC3F4" w14:textId="77777777" w:rsidTr="00CE3E90">
        <w:trPr>
          <w:jc w:val="center"/>
        </w:trPr>
        <w:tc>
          <w:tcPr>
            <w:tcW w:w="4397" w:type="dxa"/>
            <w:gridSpan w:val="2"/>
          </w:tcPr>
          <w:p w14:paraId="35792EE2" w14:textId="77777777" w:rsidR="000564A9" w:rsidRPr="00AF7067" w:rsidRDefault="000564A9" w:rsidP="00232E5C">
            <w:pPr>
              <w:jc w:val="both"/>
              <w:rPr>
                <w:rFonts w:asciiTheme="majorBidi" w:eastAsia="Calibri" w:hAnsiTheme="majorBidi" w:cstheme="majorBidi"/>
                <w:b/>
                <w:bCs/>
                <w:sz w:val="20"/>
                <w:szCs w:val="20"/>
              </w:rPr>
            </w:pPr>
            <w:r w:rsidRPr="00AF7067">
              <w:rPr>
                <w:rFonts w:asciiTheme="majorBidi" w:eastAsia="Calibri" w:hAnsiTheme="majorBidi" w:cstheme="majorBidi"/>
                <w:b/>
                <w:bCs/>
                <w:sz w:val="20"/>
                <w:szCs w:val="20"/>
              </w:rPr>
              <w:t xml:space="preserve">Key variables </w:t>
            </w:r>
          </w:p>
        </w:tc>
        <w:tc>
          <w:tcPr>
            <w:tcW w:w="5005" w:type="dxa"/>
          </w:tcPr>
          <w:p w14:paraId="05086CAC" w14:textId="77777777" w:rsidR="000564A9" w:rsidRPr="00AF7067" w:rsidRDefault="000564A9" w:rsidP="00232E5C">
            <w:pPr>
              <w:jc w:val="both"/>
              <w:rPr>
                <w:rFonts w:asciiTheme="majorBidi" w:eastAsia="Calibri" w:hAnsiTheme="majorBidi" w:cstheme="majorBidi"/>
                <w:sz w:val="20"/>
                <w:szCs w:val="20"/>
              </w:rPr>
            </w:pPr>
          </w:p>
        </w:tc>
        <w:tc>
          <w:tcPr>
            <w:tcW w:w="2080" w:type="dxa"/>
          </w:tcPr>
          <w:p w14:paraId="2F3DAA6C" w14:textId="77777777" w:rsidR="000564A9" w:rsidRPr="00AF7067" w:rsidRDefault="000564A9" w:rsidP="00232E5C">
            <w:pPr>
              <w:rPr>
                <w:rFonts w:asciiTheme="majorBidi" w:eastAsia="Calibri" w:hAnsiTheme="majorBidi" w:cstheme="majorBidi"/>
                <w:sz w:val="20"/>
                <w:szCs w:val="20"/>
              </w:rPr>
            </w:pPr>
          </w:p>
        </w:tc>
      </w:tr>
      <w:tr w:rsidR="000564A9" w:rsidRPr="00AF7067" w14:paraId="6F143C31" w14:textId="77777777" w:rsidTr="00CE3E90">
        <w:trPr>
          <w:jc w:val="center"/>
        </w:trPr>
        <w:tc>
          <w:tcPr>
            <w:tcW w:w="2410" w:type="dxa"/>
          </w:tcPr>
          <w:p w14:paraId="36CD55DC" w14:textId="77777777" w:rsidR="000564A9" w:rsidRPr="00AF7067" w:rsidRDefault="000564A9" w:rsidP="00232E5C">
            <w:pPr>
              <w:jc w:val="both"/>
              <w:rPr>
                <w:rFonts w:asciiTheme="majorBidi" w:eastAsia="Calibri" w:hAnsiTheme="majorBidi" w:cstheme="majorBidi"/>
                <w:sz w:val="20"/>
                <w:szCs w:val="20"/>
              </w:rPr>
            </w:pPr>
            <w:r w:rsidRPr="00AF7067">
              <w:rPr>
                <w:rFonts w:asciiTheme="majorBidi" w:eastAsia="Calibri" w:hAnsiTheme="majorBidi" w:cstheme="majorBidi"/>
                <w:sz w:val="20"/>
                <w:szCs w:val="20"/>
              </w:rPr>
              <w:t>%</w:t>
            </w:r>
            <w:proofErr w:type="spellStart"/>
            <w:r w:rsidRPr="00AF7067">
              <w:rPr>
                <w:rFonts w:asciiTheme="majorBidi" w:eastAsia="Calibri" w:hAnsiTheme="majorBidi" w:cstheme="majorBidi"/>
                <w:sz w:val="20"/>
                <w:szCs w:val="20"/>
              </w:rPr>
              <w:t>FemaleExc</w:t>
            </w:r>
            <w:proofErr w:type="spellEnd"/>
          </w:p>
        </w:tc>
        <w:tc>
          <w:tcPr>
            <w:tcW w:w="6992" w:type="dxa"/>
            <w:gridSpan w:val="2"/>
          </w:tcPr>
          <w:p w14:paraId="7E63BA40" w14:textId="77777777" w:rsidR="000564A9" w:rsidRPr="00AF7067" w:rsidRDefault="000564A9" w:rsidP="00232E5C">
            <w:pPr>
              <w:jc w:val="both"/>
              <w:rPr>
                <w:rFonts w:asciiTheme="majorBidi" w:eastAsia="Calibri" w:hAnsiTheme="majorBidi" w:cstheme="majorBidi"/>
                <w:sz w:val="20"/>
                <w:szCs w:val="20"/>
              </w:rPr>
            </w:pPr>
            <w:r w:rsidRPr="00AF7067">
              <w:rPr>
                <w:rFonts w:asciiTheme="majorBidi" w:eastAsia="Calibri" w:hAnsiTheme="majorBidi" w:cstheme="majorBidi"/>
                <w:sz w:val="20"/>
                <w:szCs w:val="20"/>
              </w:rPr>
              <w:t>The percentage of female top executives.</w:t>
            </w:r>
          </w:p>
        </w:tc>
        <w:tc>
          <w:tcPr>
            <w:tcW w:w="2080" w:type="dxa"/>
          </w:tcPr>
          <w:p w14:paraId="52ED2794" w14:textId="77777777" w:rsidR="000564A9" w:rsidRPr="00AF7067" w:rsidRDefault="000564A9" w:rsidP="00232E5C">
            <w:pPr>
              <w:rPr>
                <w:rFonts w:asciiTheme="majorBidi" w:eastAsia="Calibri" w:hAnsiTheme="majorBidi" w:cstheme="majorBidi"/>
                <w:sz w:val="20"/>
                <w:szCs w:val="20"/>
              </w:rPr>
            </w:pPr>
            <w:r w:rsidRPr="00AF7067">
              <w:rPr>
                <w:rFonts w:asciiTheme="majorBidi" w:eastAsia="Calibri" w:hAnsiTheme="majorBidi" w:cstheme="majorBidi"/>
                <w:sz w:val="20"/>
                <w:szCs w:val="20"/>
              </w:rPr>
              <w:t>World Scope database</w:t>
            </w:r>
          </w:p>
        </w:tc>
      </w:tr>
      <w:tr w:rsidR="000564A9" w:rsidRPr="00AF7067" w14:paraId="46095F20" w14:textId="77777777" w:rsidTr="00CE3E90">
        <w:trPr>
          <w:jc w:val="center"/>
        </w:trPr>
        <w:tc>
          <w:tcPr>
            <w:tcW w:w="2410" w:type="dxa"/>
          </w:tcPr>
          <w:p w14:paraId="7656256C" w14:textId="77777777" w:rsidR="000564A9" w:rsidRPr="00AF7067" w:rsidRDefault="000564A9" w:rsidP="00232E5C">
            <w:pPr>
              <w:rPr>
                <w:rFonts w:asciiTheme="majorBidi" w:eastAsia="Calibri" w:hAnsiTheme="majorBidi" w:cstheme="majorBidi"/>
                <w:sz w:val="20"/>
                <w:szCs w:val="20"/>
              </w:rPr>
            </w:pPr>
            <w:bookmarkStart w:id="15" w:name="_Hlk166353094"/>
            <w:proofErr w:type="spellStart"/>
            <w:r w:rsidRPr="00AF7067">
              <w:rPr>
                <w:rFonts w:asciiTheme="majorBidi" w:eastAsia="Calibri" w:hAnsiTheme="majorBidi" w:cstheme="majorBidi"/>
                <w:sz w:val="20"/>
                <w:szCs w:val="20"/>
              </w:rPr>
              <w:t>Female_bin</w:t>
            </w:r>
            <w:proofErr w:type="spellEnd"/>
          </w:p>
        </w:tc>
        <w:tc>
          <w:tcPr>
            <w:tcW w:w="6992" w:type="dxa"/>
            <w:gridSpan w:val="2"/>
          </w:tcPr>
          <w:p w14:paraId="61E6A9BA" w14:textId="2738DBD8" w:rsidR="000564A9" w:rsidRPr="00AF7067" w:rsidRDefault="000564A9" w:rsidP="00232E5C">
            <w:pPr>
              <w:jc w:val="both"/>
              <w:rPr>
                <w:rFonts w:asciiTheme="majorBidi" w:eastAsia="Calibri" w:hAnsiTheme="majorBidi" w:cstheme="majorBidi"/>
                <w:sz w:val="20"/>
                <w:szCs w:val="20"/>
              </w:rPr>
            </w:pPr>
            <w:r w:rsidRPr="00AF7067">
              <w:rPr>
                <w:rFonts w:asciiTheme="majorBidi" w:eastAsia="Calibri" w:hAnsiTheme="majorBidi" w:cstheme="majorBidi"/>
                <w:sz w:val="20"/>
                <w:szCs w:val="20"/>
              </w:rPr>
              <w:t xml:space="preserve">Binary variable equals 1 if the percentage of female top executive is in the </w:t>
            </w:r>
            <w:r w:rsidR="00C60204">
              <w:rPr>
                <w:rFonts w:asciiTheme="majorBidi" w:eastAsia="Calibri" w:hAnsiTheme="majorBidi" w:cstheme="majorBidi"/>
                <w:sz w:val="20"/>
                <w:szCs w:val="20"/>
              </w:rPr>
              <w:t xml:space="preserve">sample </w:t>
            </w:r>
            <w:r w:rsidRPr="00AF7067">
              <w:rPr>
                <w:rFonts w:asciiTheme="majorBidi" w:eastAsia="Calibri" w:hAnsiTheme="majorBidi" w:cstheme="majorBidi"/>
                <w:sz w:val="20"/>
                <w:szCs w:val="20"/>
              </w:rPr>
              <w:t xml:space="preserve">top quartile. </w:t>
            </w:r>
          </w:p>
        </w:tc>
        <w:tc>
          <w:tcPr>
            <w:tcW w:w="2080" w:type="dxa"/>
          </w:tcPr>
          <w:p w14:paraId="690A2A65" w14:textId="77777777" w:rsidR="000564A9" w:rsidRPr="00AF7067" w:rsidRDefault="000564A9" w:rsidP="00232E5C">
            <w:pPr>
              <w:rPr>
                <w:rFonts w:asciiTheme="majorBidi" w:eastAsia="Calibri" w:hAnsiTheme="majorBidi" w:cstheme="majorBidi"/>
                <w:sz w:val="20"/>
                <w:szCs w:val="20"/>
              </w:rPr>
            </w:pPr>
            <w:r w:rsidRPr="00AF7067">
              <w:rPr>
                <w:rFonts w:asciiTheme="majorBidi" w:eastAsia="Calibri" w:hAnsiTheme="majorBidi" w:cstheme="majorBidi"/>
                <w:sz w:val="20"/>
                <w:szCs w:val="20"/>
              </w:rPr>
              <w:t>As above</w:t>
            </w:r>
          </w:p>
        </w:tc>
      </w:tr>
      <w:tr w:rsidR="00D84F37" w:rsidRPr="00AF7067" w14:paraId="721E4038" w14:textId="77777777" w:rsidTr="00CE3E90">
        <w:trPr>
          <w:jc w:val="center"/>
        </w:trPr>
        <w:tc>
          <w:tcPr>
            <w:tcW w:w="2410" w:type="dxa"/>
          </w:tcPr>
          <w:p w14:paraId="19F32034" w14:textId="5414402A" w:rsidR="00D84F37" w:rsidRPr="00AF7067" w:rsidRDefault="00D84F37" w:rsidP="00232E5C">
            <w:pPr>
              <w:rPr>
                <w:rFonts w:asciiTheme="majorBidi" w:eastAsia="Calibri" w:hAnsiTheme="majorBidi" w:cstheme="majorBidi"/>
                <w:sz w:val="20"/>
                <w:szCs w:val="20"/>
              </w:rPr>
            </w:pPr>
            <w:r>
              <w:rPr>
                <w:rFonts w:asciiTheme="majorBidi" w:eastAsia="Calibri" w:hAnsiTheme="majorBidi" w:cstheme="majorBidi"/>
                <w:sz w:val="20"/>
                <w:szCs w:val="20"/>
              </w:rPr>
              <w:t>G</w:t>
            </w:r>
            <w:r w:rsidRPr="00D84F37">
              <w:rPr>
                <w:rFonts w:asciiTheme="majorBidi" w:eastAsia="Calibri" w:hAnsiTheme="majorBidi" w:cstheme="majorBidi"/>
                <w:sz w:val="20"/>
                <w:szCs w:val="20"/>
              </w:rPr>
              <w:t>ender equality culture</w:t>
            </w:r>
          </w:p>
        </w:tc>
        <w:tc>
          <w:tcPr>
            <w:tcW w:w="6992" w:type="dxa"/>
            <w:gridSpan w:val="2"/>
          </w:tcPr>
          <w:p w14:paraId="1F271933" w14:textId="52D9BD44" w:rsidR="00D84F37" w:rsidRPr="00AF7067" w:rsidRDefault="00D84F37" w:rsidP="00232E5C">
            <w:pPr>
              <w:jc w:val="both"/>
              <w:rPr>
                <w:rFonts w:asciiTheme="majorBidi" w:eastAsia="Calibri" w:hAnsiTheme="majorBidi" w:cstheme="majorBidi"/>
                <w:sz w:val="20"/>
                <w:szCs w:val="20"/>
              </w:rPr>
            </w:pPr>
            <w:r>
              <w:rPr>
                <w:rFonts w:asciiTheme="majorBidi" w:eastAsia="Calibri" w:hAnsiTheme="majorBidi" w:cstheme="majorBidi"/>
                <w:sz w:val="20"/>
                <w:szCs w:val="20"/>
              </w:rPr>
              <w:t xml:space="preserve">Based on the percentage of </w:t>
            </w:r>
            <w:r w:rsidRPr="00D84F37">
              <w:rPr>
                <w:rFonts w:asciiTheme="majorBidi" w:eastAsia="Calibri" w:hAnsiTheme="majorBidi" w:cstheme="majorBidi"/>
                <w:sz w:val="20"/>
                <w:szCs w:val="20"/>
              </w:rPr>
              <w:t>women in national parliament</w:t>
            </w:r>
            <w:r w:rsidR="00E61D39">
              <w:rPr>
                <w:rFonts w:asciiTheme="majorBidi" w:eastAsia="Calibri" w:hAnsiTheme="majorBidi" w:cstheme="majorBidi"/>
                <w:sz w:val="20"/>
                <w:szCs w:val="20"/>
              </w:rPr>
              <w:t>, we</w:t>
            </w:r>
            <w:r w:rsidRPr="00D84F37">
              <w:rPr>
                <w:rFonts w:asciiTheme="majorBidi" w:eastAsia="Calibri" w:hAnsiTheme="majorBidi" w:cstheme="majorBidi"/>
                <w:sz w:val="20"/>
                <w:szCs w:val="20"/>
              </w:rPr>
              <w:t xml:space="preserve"> divide our sample into</w:t>
            </w:r>
            <w:r w:rsidR="00E61D39">
              <w:rPr>
                <w:rFonts w:asciiTheme="majorBidi" w:eastAsia="Calibri" w:hAnsiTheme="majorBidi" w:cstheme="majorBidi"/>
                <w:sz w:val="20"/>
                <w:szCs w:val="20"/>
              </w:rPr>
              <w:t xml:space="preserve"> f</w:t>
            </w:r>
            <w:r w:rsidRPr="00D84F37">
              <w:rPr>
                <w:rFonts w:asciiTheme="majorBidi" w:eastAsia="Calibri" w:hAnsiTheme="majorBidi" w:cstheme="majorBidi"/>
                <w:sz w:val="20"/>
                <w:szCs w:val="20"/>
              </w:rPr>
              <w:t>irms in countries with higher percentage of women in the parliament (above the sample median) and firms in countries with lower percentage (below the median).</w:t>
            </w:r>
          </w:p>
        </w:tc>
        <w:tc>
          <w:tcPr>
            <w:tcW w:w="2080" w:type="dxa"/>
          </w:tcPr>
          <w:p w14:paraId="39FE76BF" w14:textId="4C9F09FF" w:rsidR="00D84F37" w:rsidRPr="00AF7067" w:rsidRDefault="00E61D39" w:rsidP="00232E5C">
            <w:pPr>
              <w:rPr>
                <w:rFonts w:asciiTheme="majorBidi" w:eastAsia="Calibri" w:hAnsiTheme="majorBidi" w:cstheme="majorBidi"/>
                <w:sz w:val="20"/>
                <w:szCs w:val="20"/>
              </w:rPr>
            </w:pPr>
            <w:r w:rsidRPr="00E61D39">
              <w:rPr>
                <w:rFonts w:asciiTheme="majorBidi" w:eastAsia="Calibri" w:hAnsiTheme="majorBidi" w:cstheme="majorBidi"/>
                <w:sz w:val="20"/>
                <w:szCs w:val="20"/>
              </w:rPr>
              <w:t>World bank database</w:t>
            </w:r>
          </w:p>
        </w:tc>
      </w:tr>
      <w:bookmarkEnd w:id="15"/>
      <w:tr w:rsidR="000564A9" w:rsidRPr="00AF7067" w14:paraId="1E57093F" w14:textId="77777777" w:rsidTr="00CE3E90">
        <w:trPr>
          <w:jc w:val="center"/>
        </w:trPr>
        <w:tc>
          <w:tcPr>
            <w:tcW w:w="2410" w:type="dxa"/>
            <w:tcBorders>
              <w:top w:val="nil"/>
              <w:left w:val="nil"/>
              <w:bottom w:val="nil"/>
            </w:tcBorders>
          </w:tcPr>
          <w:p w14:paraId="709320D2" w14:textId="77777777" w:rsidR="000564A9" w:rsidRPr="00AF7067" w:rsidRDefault="000564A9" w:rsidP="00232E5C">
            <w:pPr>
              <w:rPr>
                <w:rFonts w:asciiTheme="majorBidi" w:eastAsia="Calibri" w:hAnsiTheme="majorBidi" w:cstheme="majorBidi"/>
                <w:sz w:val="20"/>
                <w:szCs w:val="20"/>
              </w:rPr>
            </w:pPr>
            <w:proofErr w:type="spellStart"/>
            <w:r w:rsidRPr="00AF7067">
              <w:rPr>
                <w:rFonts w:asciiTheme="majorBidi" w:eastAsia="Calibri" w:hAnsiTheme="majorBidi" w:cstheme="majorBidi"/>
                <w:sz w:val="20"/>
                <w:szCs w:val="20"/>
              </w:rPr>
              <w:t>PostSDG</w:t>
            </w:r>
            <w:proofErr w:type="spellEnd"/>
          </w:p>
        </w:tc>
        <w:tc>
          <w:tcPr>
            <w:tcW w:w="6992" w:type="dxa"/>
            <w:gridSpan w:val="2"/>
          </w:tcPr>
          <w:p w14:paraId="575EFC18" w14:textId="77777777" w:rsidR="000564A9" w:rsidRPr="00AF7067" w:rsidRDefault="000564A9" w:rsidP="00232E5C">
            <w:pPr>
              <w:jc w:val="both"/>
              <w:rPr>
                <w:rFonts w:asciiTheme="majorBidi" w:eastAsia="Calibri" w:hAnsiTheme="majorBidi" w:cstheme="majorBidi"/>
                <w:sz w:val="20"/>
                <w:szCs w:val="20"/>
              </w:rPr>
            </w:pPr>
            <w:r w:rsidRPr="00AF7067">
              <w:rPr>
                <w:rFonts w:asciiTheme="majorBidi" w:eastAsia="Calibri" w:hAnsiTheme="majorBidi" w:cstheme="majorBidi"/>
                <w:sz w:val="20"/>
                <w:szCs w:val="20"/>
              </w:rPr>
              <w:t>Binary variable equals 1 for the post SDGs period (2016 to 2021) and 0 for the pre–SDG period (2010 to 2015).</w:t>
            </w:r>
          </w:p>
        </w:tc>
        <w:tc>
          <w:tcPr>
            <w:tcW w:w="2080" w:type="dxa"/>
          </w:tcPr>
          <w:p w14:paraId="71F9FC75" w14:textId="77777777" w:rsidR="000564A9" w:rsidRPr="00AF7067" w:rsidRDefault="000564A9" w:rsidP="00232E5C">
            <w:pPr>
              <w:rPr>
                <w:rFonts w:asciiTheme="majorBidi" w:eastAsia="Calibri" w:hAnsiTheme="majorBidi" w:cstheme="majorBidi"/>
                <w:sz w:val="20"/>
                <w:szCs w:val="20"/>
              </w:rPr>
            </w:pPr>
            <w:r w:rsidRPr="00AF7067">
              <w:rPr>
                <w:rFonts w:asciiTheme="majorBidi" w:eastAsia="Calibri" w:hAnsiTheme="majorBidi" w:cstheme="majorBidi"/>
                <w:sz w:val="20"/>
                <w:szCs w:val="20"/>
              </w:rPr>
              <w:t xml:space="preserve">Authors’ calculations </w:t>
            </w:r>
          </w:p>
        </w:tc>
      </w:tr>
      <w:tr w:rsidR="00E61D39" w:rsidRPr="00AF7067" w14:paraId="40778CC3" w14:textId="77777777" w:rsidTr="00CE3E90">
        <w:trPr>
          <w:jc w:val="center"/>
        </w:trPr>
        <w:tc>
          <w:tcPr>
            <w:tcW w:w="2410" w:type="dxa"/>
            <w:tcBorders>
              <w:top w:val="nil"/>
              <w:left w:val="nil"/>
              <w:bottom w:val="nil"/>
            </w:tcBorders>
          </w:tcPr>
          <w:p w14:paraId="75C91555" w14:textId="279C039D" w:rsidR="00E61D39" w:rsidRPr="00AF7067" w:rsidRDefault="00CE3E90" w:rsidP="00232E5C">
            <w:pPr>
              <w:rPr>
                <w:rFonts w:asciiTheme="majorBidi" w:eastAsia="Calibri" w:hAnsiTheme="majorBidi" w:cstheme="majorBidi"/>
                <w:sz w:val="20"/>
                <w:szCs w:val="20"/>
              </w:rPr>
            </w:pPr>
            <w:r>
              <w:rPr>
                <w:rFonts w:asciiTheme="majorBidi" w:eastAsia="Calibri" w:hAnsiTheme="majorBidi" w:cstheme="majorBidi"/>
                <w:sz w:val="20"/>
                <w:szCs w:val="20"/>
              </w:rPr>
              <w:t>I</w:t>
            </w:r>
            <w:r w:rsidRPr="00CE3E90">
              <w:rPr>
                <w:rFonts w:asciiTheme="majorBidi" w:eastAsia="Calibri" w:hAnsiTheme="majorBidi" w:cstheme="majorBidi"/>
                <w:sz w:val="20"/>
                <w:szCs w:val="20"/>
              </w:rPr>
              <w:t>nvestor protection</w:t>
            </w:r>
          </w:p>
        </w:tc>
        <w:tc>
          <w:tcPr>
            <w:tcW w:w="6992" w:type="dxa"/>
            <w:gridSpan w:val="2"/>
          </w:tcPr>
          <w:p w14:paraId="3E444654" w14:textId="52632217" w:rsidR="00E61D39" w:rsidRPr="00AF7067" w:rsidRDefault="00CE3E90" w:rsidP="00232E5C">
            <w:pPr>
              <w:jc w:val="both"/>
              <w:rPr>
                <w:rFonts w:asciiTheme="majorBidi" w:eastAsia="Calibri" w:hAnsiTheme="majorBidi" w:cstheme="majorBidi"/>
                <w:sz w:val="20"/>
                <w:szCs w:val="20"/>
              </w:rPr>
            </w:pPr>
            <w:r>
              <w:rPr>
                <w:rFonts w:asciiTheme="majorBidi" w:eastAsia="Calibri" w:hAnsiTheme="majorBidi" w:cstheme="majorBidi"/>
                <w:sz w:val="20"/>
                <w:szCs w:val="20"/>
              </w:rPr>
              <w:t xml:space="preserve">Based on the </w:t>
            </w:r>
            <w:r w:rsidRPr="00CE3E90">
              <w:rPr>
                <w:rFonts w:asciiTheme="majorBidi" w:eastAsia="Calibri" w:hAnsiTheme="majorBidi" w:cstheme="majorBidi"/>
                <w:sz w:val="20"/>
                <w:szCs w:val="20"/>
              </w:rPr>
              <w:t>regulation quality score</w:t>
            </w:r>
            <w:r>
              <w:rPr>
                <w:rFonts w:asciiTheme="majorBidi" w:eastAsia="Calibri" w:hAnsiTheme="majorBidi" w:cstheme="majorBidi"/>
                <w:sz w:val="20"/>
                <w:szCs w:val="20"/>
              </w:rPr>
              <w:t>, we divide our sample</w:t>
            </w:r>
            <w:r w:rsidRPr="00CE3E90">
              <w:rPr>
                <w:rFonts w:asciiTheme="majorBidi" w:eastAsia="Calibri" w:hAnsiTheme="majorBidi" w:cstheme="majorBidi"/>
                <w:sz w:val="20"/>
                <w:szCs w:val="20"/>
              </w:rPr>
              <w:t xml:space="preserve"> into firms in countries with higher </w:t>
            </w:r>
            <w:r>
              <w:rPr>
                <w:rFonts w:asciiTheme="majorBidi" w:eastAsia="Calibri" w:hAnsiTheme="majorBidi" w:cstheme="majorBidi"/>
                <w:sz w:val="20"/>
                <w:szCs w:val="20"/>
              </w:rPr>
              <w:t xml:space="preserve">regulation quality score </w:t>
            </w:r>
            <w:r w:rsidRPr="00CE3E90">
              <w:rPr>
                <w:rFonts w:asciiTheme="majorBidi" w:eastAsia="Calibri" w:hAnsiTheme="majorBidi" w:cstheme="majorBidi"/>
                <w:sz w:val="20"/>
                <w:szCs w:val="20"/>
              </w:rPr>
              <w:t xml:space="preserve">(above the sample median) and firms in countries with lower </w:t>
            </w:r>
            <w:r>
              <w:rPr>
                <w:rFonts w:asciiTheme="majorBidi" w:eastAsia="Calibri" w:hAnsiTheme="majorBidi" w:cstheme="majorBidi"/>
                <w:sz w:val="20"/>
                <w:szCs w:val="20"/>
              </w:rPr>
              <w:t>regulation quality score</w:t>
            </w:r>
            <w:r w:rsidRPr="00CE3E90">
              <w:rPr>
                <w:rFonts w:asciiTheme="majorBidi" w:eastAsia="Calibri" w:hAnsiTheme="majorBidi" w:cstheme="majorBidi"/>
                <w:sz w:val="20"/>
                <w:szCs w:val="20"/>
              </w:rPr>
              <w:t xml:space="preserve"> (below the median). </w:t>
            </w:r>
          </w:p>
        </w:tc>
        <w:tc>
          <w:tcPr>
            <w:tcW w:w="2080" w:type="dxa"/>
          </w:tcPr>
          <w:p w14:paraId="5C4AE672" w14:textId="1C3B674F" w:rsidR="00E61D39" w:rsidRPr="00AF7067" w:rsidRDefault="00CE3E90" w:rsidP="00232E5C">
            <w:pPr>
              <w:rPr>
                <w:rFonts w:asciiTheme="majorBidi" w:eastAsia="Calibri" w:hAnsiTheme="majorBidi" w:cstheme="majorBidi"/>
                <w:sz w:val="20"/>
                <w:szCs w:val="20"/>
              </w:rPr>
            </w:pPr>
            <w:r w:rsidRPr="00CE3E90">
              <w:rPr>
                <w:rFonts w:asciiTheme="majorBidi" w:eastAsia="Calibri" w:hAnsiTheme="majorBidi" w:cstheme="majorBidi"/>
                <w:sz w:val="20"/>
                <w:szCs w:val="20"/>
              </w:rPr>
              <w:t>World bank database</w:t>
            </w:r>
          </w:p>
        </w:tc>
      </w:tr>
      <w:tr w:rsidR="000564A9" w:rsidRPr="00AF7067" w14:paraId="20CE8509" w14:textId="77777777" w:rsidTr="00CE3E90">
        <w:trPr>
          <w:jc w:val="center"/>
        </w:trPr>
        <w:tc>
          <w:tcPr>
            <w:tcW w:w="2410" w:type="dxa"/>
          </w:tcPr>
          <w:p w14:paraId="3758BEA0" w14:textId="77777777" w:rsidR="000564A9" w:rsidRPr="00AF7067" w:rsidRDefault="000564A9" w:rsidP="00232E5C">
            <w:pPr>
              <w:rPr>
                <w:rFonts w:asciiTheme="majorBidi" w:eastAsia="Calibri" w:hAnsiTheme="majorBidi" w:cstheme="majorBidi"/>
                <w:sz w:val="20"/>
                <w:szCs w:val="20"/>
              </w:rPr>
            </w:pPr>
          </w:p>
        </w:tc>
        <w:tc>
          <w:tcPr>
            <w:tcW w:w="6992" w:type="dxa"/>
            <w:gridSpan w:val="2"/>
          </w:tcPr>
          <w:p w14:paraId="6295CC1A" w14:textId="77777777" w:rsidR="000564A9" w:rsidRPr="00AF7067" w:rsidRDefault="000564A9" w:rsidP="00232E5C">
            <w:pPr>
              <w:jc w:val="both"/>
              <w:rPr>
                <w:rFonts w:asciiTheme="majorBidi" w:eastAsia="Calibri" w:hAnsiTheme="majorBidi" w:cstheme="majorBidi"/>
                <w:sz w:val="20"/>
                <w:szCs w:val="20"/>
              </w:rPr>
            </w:pPr>
          </w:p>
        </w:tc>
        <w:tc>
          <w:tcPr>
            <w:tcW w:w="2080" w:type="dxa"/>
          </w:tcPr>
          <w:p w14:paraId="27C3E254" w14:textId="77777777" w:rsidR="000564A9" w:rsidRPr="00AF7067" w:rsidRDefault="000564A9" w:rsidP="00232E5C">
            <w:pPr>
              <w:rPr>
                <w:rFonts w:asciiTheme="majorBidi" w:eastAsia="Calibri" w:hAnsiTheme="majorBidi" w:cstheme="majorBidi"/>
                <w:sz w:val="20"/>
                <w:szCs w:val="20"/>
              </w:rPr>
            </w:pPr>
          </w:p>
        </w:tc>
      </w:tr>
      <w:tr w:rsidR="000564A9" w:rsidRPr="00AF7067" w14:paraId="2CE224DE" w14:textId="77777777" w:rsidTr="00CE3E90">
        <w:trPr>
          <w:jc w:val="center"/>
        </w:trPr>
        <w:tc>
          <w:tcPr>
            <w:tcW w:w="4397" w:type="dxa"/>
            <w:gridSpan w:val="2"/>
          </w:tcPr>
          <w:p w14:paraId="2DD27FEA" w14:textId="77777777" w:rsidR="000564A9" w:rsidRPr="00AF7067" w:rsidRDefault="000564A9" w:rsidP="00232E5C">
            <w:pPr>
              <w:jc w:val="both"/>
              <w:rPr>
                <w:rFonts w:asciiTheme="majorBidi" w:eastAsia="Calibri" w:hAnsiTheme="majorBidi" w:cstheme="majorBidi"/>
                <w:b/>
                <w:bCs/>
                <w:sz w:val="20"/>
                <w:szCs w:val="20"/>
              </w:rPr>
            </w:pPr>
            <w:r w:rsidRPr="00AF7067">
              <w:rPr>
                <w:rFonts w:asciiTheme="majorBidi" w:eastAsia="Calibri" w:hAnsiTheme="majorBidi" w:cstheme="majorBidi"/>
                <w:b/>
                <w:bCs/>
                <w:sz w:val="20"/>
                <w:szCs w:val="20"/>
              </w:rPr>
              <w:t>Control variables</w:t>
            </w:r>
          </w:p>
        </w:tc>
        <w:tc>
          <w:tcPr>
            <w:tcW w:w="5005" w:type="dxa"/>
          </w:tcPr>
          <w:p w14:paraId="7F81FF15" w14:textId="77777777" w:rsidR="000564A9" w:rsidRPr="00AF7067" w:rsidRDefault="000564A9" w:rsidP="00232E5C">
            <w:pPr>
              <w:jc w:val="both"/>
              <w:rPr>
                <w:rFonts w:asciiTheme="majorBidi" w:eastAsia="Calibri" w:hAnsiTheme="majorBidi" w:cstheme="majorBidi"/>
                <w:sz w:val="20"/>
                <w:szCs w:val="20"/>
              </w:rPr>
            </w:pPr>
          </w:p>
        </w:tc>
        <w:tc>
          <w:tcPr>
            <w:tcW w:w="2080" w:type="dxa"/>
          </w:tcPr>
          <w:p w14:paraId="3923C8FB" w14:textId="77777777" w:rsidR="000564A9" w:rsidRPr="00AF7067" w:rsidRDefault="000564A9" w:rsidP="00232E5C">
            <w:pPr>
              <w:rPr>
                <w:rFonts w:asciiTheme="majorBidi" w:eastAsia="Calibri" w:hAnsiTheme="majorBidi" w:cstheme="majorBidi"/>
                <w:sz w:val="20"/>
                <w:szCs w:val="20"/>
              </w:rPr>
            </w:pPr>
          </w:p>
        </w:tc>
      </w:tr>
      <w:tr w:rsidR="000564A9" w:rsidRPr="00AF7067" w14:paraId="382F8B40" w14:textId="77777777" w:rsidTr="00CE3E90">
        <w:trPr>
          <w:jc w:val="center"/>
        </w:trPr>
        <w:tc>
          <w:tcPr>
            <w:tcW w:w="2410" w:type="dxa"/>
            <w:tcBorders>
              <w:top w:val="nil"/>
              <w:left w:val="nil"/>
              <w:bottom w:val="nil"/>
              <w:right w:val="nil"/>
            </w:tcBorders>
          </w:tcPr>
          <w:p w14:paraId="7AAD30C3" w14:textId="77777777" w:rsidR="000564A9" w:rsidRPr="00AF7067" w:rsidRDefault="000564A9" w:rsidP="00232E5C">
            <w:pPr>
              <w:jc w:val="both"/>
              <w:rPr>
                <w:rFonts w:asciiTheme="majorBidi" w:eastAsia="Calibri" w:hAnsiTheme="majorBidi" w:cstheme="majorBidi"/>
                <w:sz w:val="20"/>
                <w:szCs w:val="20"/>
              </w:rPr>
            </w:pPr>
            <w:r w:rsidRPr="00AF7067">
              <w:rPr>
                <w:rFonts w:asciiTheme="majorBidi" w:eastAsia="Times New Roman" w:hAnsiTheme="majorBidi" w:cstheme="majorBidi"/>
                <w:sz w:val="20"/>
                <w:szCs w:val="20"/>
              </w:rPr>
              <w:t>Size</w:t>
            </w:r>
          </w:p>
        </w:tc>
        <w:tc>
          <w:tcPr>
            <w:tcW w:w="6992" w:type="dxa"/>
            <w:gridSpan w:val="2"/>
          </w:tcPr>
          <w:p w14:paraId="61349A0E" w14:textId="1A9065F8" w:rsidR="000564A9" w:rsidRPr="00AF7067" w:rsidRDefault="000564A9" w:rsidP="00232E5C">
            <w:pPr>
              <w:jc w:val="both"/>
              <w:rPr>
                <w:rFonts w:asciiTheme="majorBidi" w:eastAsia="Calibri" w:hAnsiTheme="majorBidi" w:cstheme="majorBidi"/>
                <w:sz w:val="20"/>
                <w:szCs w:val="20"/>
              </w:rPr>
            </w:pPr>
            <w:r w:rsidRPr="00AF7067">
              <w:rPr>
                <w:rFonts w:asciiTheme="majorBidi" w:eastAsia="Times New Roman" w:hAnsiTheme="majorBidi" w:cstheme="majorBidi"/>
                <w:sz w:val="20"/>
                <w:szCs w:val="20"/>
              </w:rPr>
              <w:t>The natural log of total assets.</w:t>
            </w:r>
          </w:p>
        </w:tc>
        <w:tc>
          <w:tcPr>
            <w:tcW w:w="2080" w:type="dxa"/>
          </w:tcPr>
          <w:p w14:paraId="3A06F69C" w14:textId="77777777" w:rsidR="000564A9" w:rsidRPr="00AF7067" w:rsidRDefault="000564A9" w:rsidP="00232E5C">
            <w:pPr>
              <w:rPr>
                <w:rFonts w:asciiTheme="majorBidi" w:eastAsia="Calibri" w:hAnsiTheme="majorBidi" w:cstheme="majorBidi"/>
                <w:sz w:val="20"/>
                <w:szCs w:val="20"/>
              </w:rPr>
            </w:pPr>
            <w:proofErr w:type="spellStart"/>
            <w:r w:rsidRPr="00AF7067">
              <w:rPr>
                <w:rFonts w:asciiTheme="majorBidi" w:eastAsia="Calibri" w:hAnsiTheme="majorBidi" w:cstheme="majorBidi"/>
                <w:sz w:val="20"/>
                <w:szCs w:val="20"/>
              </w:rPr>
              <w:t>Compustat</w:t>
            </w:r>
            <w:proofErr w:type="spellEnd"/>
          </w:p>
        </w:tc>
      </w:tr>
      <w:tr w:rsidR="000564A9" w:rsidRPr="00AF7067" w14:paraId="2A379E56" w14:textId="77777777" w:rsidTr="00CE3E90">
        <w:trPr>
          <w:jc w:val="center"/>
        </w:trPr>
        <w:tc>
          <w:tcPr>
            <w:tcW w:w="2410" w:type="dxa"/>
            <w:tcBorders>
              <w:top w:val="nil"/>
              <w:left w:val="nil"/>
              <w:bottom w:val="nil"/>
              <w:right w:val="nil"/>
            </w:tcBorders>
          </w:tcPr>
          <w:p w14:paraId="12FDE228" w14:textId="77777777" w:rsidR="000564A9" w:rsidRPr="00AF7067" w:rsidRDefault="000564A9" w:rsidP="00232E5C">
            <w:pPr>
              <w:jc w:val="both"/>
              <w:rPr>
                <w:rFonts w:asciiTheme="majorBidi" w:eastAsia="Calibri" w:hAnsiTheme="majorBidi" w:cstheme="majorBidi"/>
                <w:sz w:val="20"/>
                <w:szCs w:val="20"/>
              </w:rPr>
            </w:pPr>
            <w:r w:rsidRPr="00AF7067">
              <w:rPr>
                <w:rFonts w:asciiTheme="majorBidi" w:eastAsia="Times New Roman" w:hAnsiTheme="majorBidi" w:cstheme="majorBidi"/>
                <w:sz w:val="20"/>
                <w:szCs w:val="20"/>
              </w:rPr>
              <w:t>Tobin’s Q</w:t>
            </w:r>
          </w:p>
        </w:tc>
        <w:tc>
          <w:tcPr>
            <w:tcW w:w="6992" w:type="dxa"/>
            <w:gridSpan w:val="2"/>
          </w:tcPr>
          <w:p w14:paraId="30D9CC15" w14:textId="77777777" w:rsidR="000564A9" w:rsidRPr="00AF7067" w:rsidRDefault="000564A9" w:rsidP="00232E5C">
            <w:pPr>
              <w:jc w:val="both"/>
              <w:rPr>
                <w:rFonts w:asciiTheme="majorBidi" w:eastAsia="Calibri" w:hAnsiTheme="majorBidi" w:cstheme="majorBidi"/>
                <w:sz w:val="20"/>
                <w:szCs w:val="20"/>
              </w:rPr>
            </w:pPr>
            <w:r w:rsidRPr="00AF7067">
              <w:rPr>
                <w:rFonts w:asciiTheme="majorBidi" w:eastAsia="Calibri" w:hAnsiTheme="majorBidi" w:cstheme="majorBidi"/>
                <w:sz w:val="20"/>
                <w:szCs w:val="20"/>
              </w:rPr>
              <w:t>The sum of market value of shareholders equity and the book value of assets minus the book value of shareholders equity to the book value of assets.</w:t>
            </w:r>
          </w:p>
        </w:tc>
        <w:tc>
          <w:tcPr>
            <w:tcW w:w="2080" w:type="dxa"/>
          </w:tcPr>
          <w:p w14:paraId="2E771A45" w14:textId="77777777" w:rsidR="000564A9" w:rsidRPr="00AF7067" w:rsidRDefault="000564A9" w:rsidP="00232E5C">
            <w:pPr>
              <w:rPr>
                <w:rFonts w:asciiTheme="majorBidi" w:eastAsia="Calibri" w:hAnsiTheme="majorBidi" w:cstheme="majorBidi"/>
                <w:sz w:val="20"/>
                <w:szCs w:val="20"/>
              </w:rPr>
            </w:pPr>
            <w:r w:rsidRPr="00AF7067">
              <w:rPr>
                <w:rFonts w:asciiTheme="majorBidi" w:eastAsia="Calibri" w:hAnsiTheme="majorBidi" w:cstheme="majorBidi"/>
                <w:sz w:val="20"/>
                <w:szCs w:val="20"/>
              </w:rPr>
              <w:t>As above</w:t>
            </w:r>
          </w:p>
        </w:tc>
      </w:tr>
      <w:tr w:rsidR="000564A9" w:rsidRPr="00AF7067" w14:paraId="76F85498" w14:textId="77777777" w:rsidTr="00CE3E90">
        <w:trPr>
          <w:jc w:val="center"/>
        </w:trPr>
        <w:tc>
          <w:tcPr>
            <w:tcW w:w="2410" w:type="dxa"/>
            <w:tcBorders>
              <w:top w:val="nil"/>
              <w:left w:val="nil"/>
              <w:bottom w:val="nil"/>
              <w:right w:val="nil"/>
            </w:tcBorders>
          </w:tcPr>
          <w:p w14:paraId="32C217D8" w14:textId="77777777" w:rsidR="000564A9" w:rsidRPr="00AF7067" w:rsidRDefault="000564A9" w:rsidP="00232E5C">
            <w:pPr>
              <w:jc w:val="both"/>
              <w:rPr>
                <w:rFonts w:asciiTheme="majorBidi" w:eastAsia="Calibri" w:hAnsiTheme="majorBidi" w:cstheme="majorBidi"/>
                <w:sz w:val="20"/>
                <w:szCs w:val="20"/>
              </w:rPr>
            </w:pPr>
            <w:r w:rsidRPr="00AF7067">
              <w:rPr>
                <w:rFonts w:asciiTheme="majorBidi" w:hAnsiTheme="majorBidi" w:cstheme="majorBidi"/>
                <w:sz w:val="18"/>
                <w:szCs w:val="18"/>
              </w:rPr>
              <w:t>Profitability</w:t>
            </w:r>
          </w:p>
        </w:tc>
        <w:tc>
          <w:tcPr>
            <w:tcW w:w="6992" w:type="dxa"/>
            <w:gridSpan w:val="2"/>
          </w:tcPr>
          <w:p w14:paraId="5B1981B3" w14:textId="77777777" w:rsidR="000564A9" w:rsidRPr="00AF7067" w:rsidRDefault="000564A9" w:rsidP="00232E5C">
            <w:pPr>
              <w:jc w:val="both"/>
              <w:rPr>
                <w:rFonts w:asciiTheme="majorBidi" w:eastAsia="Calibri" w:hAnsiTheme="majorBidi" w:cstheme="majorBidi"/>
                <w:sz w:val="20"/>
                <w:szCs w:val="20"/>
              </w:rPr>
            </w:pPr>
            <w:r w:rsidRPr="00AF7067">
              <w:rPr>
                <w:rFonts w:asciiTheme="majorBidi" w:eastAsia="Times New Roman" w:hAnsiTheme="majorBidi" w:cstheme="majorBidi"/>
                <w:sz w:val="20"/>
                <w:szCs w:val="20"/>
              </w:rPr>
              <w:t>The percentage of return on assets ratio.</w:t>
            </w:r>
          </w:p>
        </w:tc>
        <w:tc>
          <w:tcPr>
            <w:tcW w:w="2080" w:type="dxa"/>
          </w:tcPr>
          <w:p w14:paraId="7C918DC2" w14:textId="77777777" w:rsidR="000564A9" w:rsidRPr="00AF7067" w:rsidRDefault="000564A9" w:rsidP="00232E5C">
            <w:pPr>
              <w:rPr>
                <w:rFonts w:asciiTheme="majorBidi" w:eastAsia="Calibri" w:hAnsiTheme="majorBidi" w:cstheme="majorBidi"/>
                <w:sz w:val="20"/>
                <w:szCs w:val="20"/>
              </w:rPr>
            </w:pPr>
            <w:r w:rsidRPr="00AF7067">
              <w:rPr>
                <w:rFonts w:asciiTheme="majorBidi" w:eastAsia="Calibri" w:hAnsiTheme="majorBidi" w:cstheme="majorBidi"/>
                <w:sz w:val="20"/>
                <w:szCs w:val="20"/>
              </w:rPr>
              <w:t xml:space="preserve">As above </w:t>
            </w:r>
          </w:p>
        </w:tc>
      </w:tr>
      <w:tr w:rsidR="000564A9" w:rsidRPr="00AF7067" w14:paraId="4DE040F5" w14:textId="77777777" w:rsidTr="00CE3E90">
        <w:trPr>
          <w:jc w:val="center"/>
        </w:trPr>
        <w:tc>
          <w:tcPr>
            <w:tcW w:w="2410" w:type="dxa"/>
            <w:tcBorders>
              <w:top w:val="nil"/>
              <w:left w:val="nil"/>
              <w:bottom w:val="nil"/>
              <w:right w:val="nil"/>
            </w:tcBorders>
          </w:tcPr>
          <w:p w14:paraId="2FD234A5" w14:textId="77777777" w:rsidR="000564A9" w:rsidRPr="00AF7067" w:rsidRDefault="000564A9" w:rsidP="00232E5C">
            <w:pPr>
              <w:jc w:val="both"/>
              <w:rPr>
                <w:rFonts w:asciiTheme="majorBidi" w:hAnsiTheme="majorBidi" w:cstheme="majorBidi"/>
                <w:sz w:val="18"/>
                <w:szCs w:val="18"/>
              </w:rPr>
            </w:pPr>
            <w:r w:rsidRPr="00AF7067">
              <w:rPr>
                <w:rFonts w:asciiTheme="majorBidi" w:hAnsiTheme="majorBidi" w:cstheme="majorBidi"/>
                <w:sz w:val="18"/>
                <w:szCs w:val="18"/>
              </w:rPr>
              <w:t>Capex</w:t>
            </w:r>
          </w:p>
        </w:tc>
        <w:tc>
          <w:tcPr>
            <w:tcW w:w="6992" w:type="dxa"/>
            <w:gridSpan w:val="2"/>
          </w:tcPr>
          <w:p w14:paraId="2E3A674C" w14:textId="77777777" w:rsidR="000564A9" w:rsidRPr="00AF7067" w:rsidRDefault="000564A9" w:rsidP="00232E5C">
            <w:pPr>
              <w:jc w:val="both"/>
              <w:rPr>
                <w:rFonts w:asciiTheme="majorBidi" w:eastAsia="Times New Roman" w:hAnsiTheme="majorBidi" w:cstheme="majorBidi"/>
                <w:sz w:val="20"/>
                <w:szCs w:val="20"/>
              </w:rPr>
            </w:pPr>
            <w:r w:rsidRPr="00AF7067">
              <w:rPr>
                <w:rFonts w:asciiTheme="majorBidi" w:eastAsia="Calibri" w:hAnsiTheme="majorBidi" w:cstheme="majorBidi"/>
                <w:sz w:val="20"/>
                <w:szCs w:val="20"/>
              </w:rPr>
              <w:t>The percentage of net investment expenditures to total assets.</w:t>
            </w:r>
          </w:p>
        </w:tc>
        <w:tc>
          <w:tcPr>
            <w:tcW w:w="2080" w:type="dxa"/>
          </w:tcPr>
          <w:p w14:paraId="1199A1C8" w14:textId="77777777" w:rsidR="000564A9" w:rsidRPr="00AF7067" w:rsidRDefault="000564A9" w:rsidP="00232E5C">
            <w:pPr>
              <w:rPr>
                <w:rFonts w:asciiTheme="majorBidi" w:eastAsia="Calibri" w:hAnsiTheme="majorBidi" w:cstheme="majorBidi"/>
                <w:sz w:val="20"/>
                <w:szCs w:val="20"/>
              </w:rPr>
            </w:pPr>
            <w:r w:rsidRPr="00AF7067">
              <w:rPr>
                <w:rFonts w:asciiTheme="majorBidi" w:eastAsia="Calibri" w:hAnsiTheme="majorBidi" w:cstheme="majorBidi"/>
                <w:sz w:val="20"/>
                <w:szCs w:val="20"/>
              </w:rPr>
              <w:t>As above</w:t>
            </w:r>
          </w:p>
        </w:tc>
      </w:tr>
      <w:tr w:rsidR="000564A9" w:rsidRPr="00AF7067" w14:paraId="05EE18CD" w14:textId="77777777" w:rsidTr="00CE3E90">
        <w:trPr>
          <w:jc w:val="center"/>
        </w:trPr>
        <w:tc>
          <w:tcPr>
            <w:tcW w:w="2410" w:type="dxa"/>
            <w:tcBorders>
              <w:top w:val="nil"/>
              <w:left w:val="nil"/>
              <w:bottom w:val="nil"/>
              <w:right w:val="nil"/>
            </w:tcBorders>
          </w:tcPr>
          <w:p w14:paraId="2F28E5E6" w14:textId="77777777" w:rsidR="000564A9" w:rsidRPr="00AF7067" w:rsidRDefault="000564A9" w:rsidP="00232E5C">
            <w:pPr>
              <w:jc w:val="both"/>
              <w:rPr>
                <w:rFonts w:asciiTheme="majorBidi" w:eastAsia="Calibri" w:hAnsiTheme="majorBidi" w:cstheme="majorBidi"/>
                <w:sz w:val="20"/>
                <w:szCs w:val="20"/>
              </w:rPr>
            </w:pPr>
            <w:r w:rsidRPr="00AF7067">
              <w:rPr>
                <w:rFonts w:asciiTheme="majorBidi" w:eastAsia="Times New Roman" w:hAnsiTheme="majorBidi" w:cstheme="majorBidi"/>
                <w:sz w:val="20"/>
                <w:szCs w:val="20"/>
              </w:rPr>
              <w:t>Leverage</w:t>
            </w:r>
          </w:p>
        </w:tc>
        <w:tc>
          <w:tcPr>
            <w:tcW w:w="6992" w:type="dxa"/>
            <w:gridSpan w:val="2"/>
          </w:tcPr>
          <w:p w14:paraId="4F087BCD" w14:textId="77777777" w:rsidR="000564A9" w:rsidRPr="00AF7067" w:rsidRDefault="000564A9" w:rsidP="00232E5C">
            <w:pPr>
              <w:jc w:val="both"/>
              <w:rPr>
                <w:rFonts w:asciiTheme="majorBidi" w:eastAsia="Calibri" w:hAnsiTheme="majorBidi" w:cstheme="majorBidi"/>
                <w:sz w:val="20"/>
                <w:szCs w:val="20"/>
              </w:rPr>
            </w:pPr>
            <w:r w:rsidRPr="00AF7067">
              <w:rPr>
                <w:rFonts w:asciiTheme="majorBidi" w:eastAsia="Times New Roman" w:hAnsiTheme="majorBidi" w:cstheme="majorBidi"/>
                <w:sz w:val="20"/>
                <w:szCs w:val="20"/>
              </w:rPr>
              <w:t>The percentage of long-term debt to total assets.</w:t>
            </w:r>
          </w:p>
        </w:tc>
        <w:tc>
          <w:tcPr>
            <w:tcW w:w="2080" w:type="dxa"/>
          </w:tcPr>
          <w:p w14:paraId="138239BF" w14:textId="77777777" w:rsidR="000564A9" w:rsidRPr="00AF7067" w:rsidRDefault="000564A9" w:rsidP="00232E5C">
            <w:pPr>
              <w:rPr>
                <w:rFonts w:asciiTheme="majorBidi" w:eastAsia="Calibri" w:hAnsiTheme="majorBidi" w:cstheme="majorBidi"/>
                <w:sz w:val="20"/>
                <w:szCs w:val="20"/>
              </w:rPr>
            </w:pPr>
            <w:r w:rsidRPr="00AF7067">
              <w:rPr>
                <w:rFonts w:asciiTheme="majorBidi" w:eastAsia="Calibri" w:hAnsiTheme="majorBidi" w:cstheme="majorBidi"/>
                <w:sz w:val="20"/>
                <w:szCs w:val="20"/>
              </w:rPr>
              <w:t>As above</w:t>
            </w:r>
          </w:p>
        </w:tc>
      </w:tr>
      <w:tr w:rsidR="000564A9" w:rsidRPr="00AF7067" w14:paraId="38F0C684" w14:textId="77777777" w:rsidTr="00CE3E90">
        <w:trPr>
          <w:jc w:val="center"/>
        </w:trPr>
        <w:tc>
          <w:tcPr>
            <w:tcW w:w="2410" w:type="dxa"/>
            <w:tcBorders>
              <w:top w:val="nil"/>
              <w:left w:val="nil"/>
              <w:bottom w:val="nil"/>
              <w:right w:val="nil"/>
            </w:tcBorders>
          </w:tcPr>
          <w:p w14:paraId="1A3A1DBB" w14:textId="77777777" w:rsidR="000564A9" w:rsidRPr="00AF7067" w:rsidRDefault="000564A9" w:rsidP="00232E5C">
            <w:pPr>
              <w:jc w:val="both"/>
              <w:rPr>
                <w:rFonts w:asciiTheme="majorBidi" w:eastAsia="Calibri" w:hAnsiTheme="majorBidi" w:cstheme="majorBidi"/>
                <w:sz w:val="20"/>
                <w:szCs w:val="20"/>
              </w:rPr>
            </w:pPr>
            <w:r w:rsidRPr="00AF7067">
              <w:rPr>
                <w:rFonts w:asciiTheme="majorBidi" w:eastAsia="Times New Roman" w:hAnsiTheme="majorBidi" w:cstheme="majorBidi"/>
                <w:sz w:val="20"/>
                <w:szCs w:val="20"/>
              </w:rPr>
              <w:t>PPE</w:t>
            </w:r>
          </w:p>
        </w:tc>
        <w:tc>
          <w:tcPr>
            <w:tcW w:w="6992" w:type="dxa"/>
            <w:gridSpan w:val="2"/>
          </w:tcPr>
          <w:p w14:paraId="42935DAF" w14:textId="77777777" w:rsidR="000564A9" w:rsidRPr="00AF7067" w:rsidRDefault="000564A9" w:rsidP="00232E5C">
            <w:pPr>
              <w:jc w:val="both"/>
              <w:rPr>
                <w:rFonts w:asciiTheme="majorBidi" w:eastAsia="Calibri" w:hAnsiTheme="majorBidi" w:cstheme="majorBidi"/>
                <w:sz w:val="20"/>
                <w:szCs w:val="20"/>
              </w:rPr>
            </w:pPr>
            <w:r w:rsidRPr="00AF7067">
              <w:rPr>
                <w:rFonts w:asciiTheme="majorBidi" w:eastAsia="Calibri" w:hAnsiTheme="majorBidi" w:cstheme="majorBidi"/>
                <w:sz w:val="20"/>
                <w:szCs w:val="20"/>
              </w:rPr>
              <w:t>The percentage of long-term assets to total assets.</w:t>
            </w:r>
          </w:p>
        </w:tc>
        <w:tc>
          <w:tcPr>
            <w:tcW w:w="2080" w:type="dxa"/>
          </w:tcPr>
          <w:p w14:paraId="2A7DD8BE" w14:textId="77777777" w:rsidR="000564A9" w:rsidRPr="00AF7067" w:rsidRDefault="000564A9" w:rsidP="00232E5C">
            <w:pPr>
              <w:rPr>
                <w:rFonts w:asciiTheme="majorBidi" w:eastAsia="Calibri" w:hAnsiTheme="majorBidi" w:cstheme="majorBidi"/>
                <w:sz w:val="20"/>
                <w:szCs w:val="20"/>
              </w:rPr>
            </w:pPr>
            <w:r w:rsidRPr="00AF7067">
              <w:rPr>
                <w:rFonts w:asciiTheme="majorBidi" w:eastAsia="Calibri" w:hAnsiTheme="majorBidi" w:cstheme="majorBidi"/>
                <w:sz w:val="20"/>
                <w:szCs w:val="20"/>
              </w:rPr>
              <w:t xml:space="preserve">As above </w:t>
            </w:r>
          </w:p>
        </w:tc>
      </w:tr>
      <w:tr w:rsidR="000564A9" w:rsidRPr="00AF7067" w14:paraId="00380CBA" w14:textId="77777777" w:rsidTr="00CE3E90">
        <w:trPr>
          <w:jc w:val="center"/>
        </w:trPr>
        <w:tc>
          <w:tcPr>
            <w:tcW w:w="2410" w:type="dxa"/>
            <w:tcBorders>
              <w:top w:val="nil"/>
              <w:left w:val="nil"/>
              <w:bottom w:val="nil"/>
              <w:right w:val="nil"/>
            </w:tcBorders>
          </w:tcPr>
          <w:p w14:paraId="07FC9976" w14:textId="77777777" w:rsidR="000564A9" w:rsidRPr="00AF7067" w:rsidRDefault="000564A9" w:rsidP="00232E5C">
            <w:pPr>
              <w:jc w:val="both"/>
              <w:rPr>
                <w:rFonts w:asciiTheme="majorBidi" w:eastAsia="Times New Roman" w:hAnsiTheme="majorBidi" w:cstheme="majorBidi"/>
                <w:sz w:val="20"/>
                <w:szCs w:val="20"/>
              </w:rPr>
            </w:pPr>
            <w:r w:rsidRPr="00AF7067">
              <w:rPr>
                <w:rFonts w:asciiTheme="majorBidi" w:hAnsiTheme="majorBidi" w:cstheme="majorBidi"/>
                <w:sz w:val="18"/>
                <w:szCs w:val="18"/>
              </w:rPr>
              <w:t>%</w:t>
            </w:r>
            <w:proofErr w:type="spellStart"/>
            <w:r w:rsidRPr="00AF7067">
              <w:rPr>
                <w:rFonts w:asciiTheme="majorBidi" w:hAnsiTheme="majorBidi" w:cstheme="majorBidi"/>
                <w:sz w:val="18"/>
                <w:szCs w:val="18"/>
              </w:rPr>
              <w:t>FemaleDir</w:t>
            </w:r>
            <w:proofErr w:type="spellEnd"/>
          </w:p>
        </w:tc>
        <w:tc>
          <w:tcPr>
            <w:tcW w:w="6992" w:type="dxa"/>
            <w:gridSpan w:val="2"/>
          </w:tcPr>
          <w:p w14:paraId="0097FFBD" w14:textId="77777777" w:rsidR="000564A9" w:rsidRPr="00AF7067" w:rsidRDefault="000564A9" w:rsidP="00232E5C">
            <w:pPr>
              <w:jc w:val="both"/>
              <w:rPr>
                <w:rFonts w:asciiTheme="majorBidi" w:eastAsia="Calibri" w:hAnsiTheme="majorBidi" w:cstheme="majorBidi"/>
                <w:sz w:val="20"/>
                <w:szCs w:val="20"/>
              </w:rPr>
            </w:pPr>
            <w:r w:rsidRPr="00AF7067">
              <w:rPr>
                <w:rFonts w:asciiTheme="majorBidi" w:eastAsia="Calibri" w:hAnsiTheme="majorBidi" w:cstheme="majorBidi"/>
                <w:sz w:val="20"/>
                <w:szCs w:val="20"/>
              </w:rPr>
              <w:t>The percentage of female in the board of directors.</w:t>
            </w:r>
          </w:p>
        </w:tc>
        <w:tc>
          <w:tcPr>
            <w:tcW w:w="2080" w:type="dxa"/>
          </w:tcPr>
          <w:p w14:paraId="623AAE28" w14:textId="7340A7E6" w:rsidR="000564A9" w:rsidRPr="00AF7067" w:rsidRDefault="000564A9" w:rsidP="00232E5C">
            <w:pPr>
              <w:rPr>
                <w:rFonts w:asciiTheme="majorBidi" w:eastAsia="Calibri" w:hAnsiTheme="majorBidi" w:cstheme="majorBidi"/>
                <w:sz w:val="20"/>
                <w:szCs w:val="20"/>
              </w:rPr>
            </w:pPr>
            <w:r w:rsidRPr="00AF7067">
              <w:rPr>
                <w:rFonts w:asciiTheme="majorBidi" w:eastAsia="Calibri" w:hAnsiTheme="majorBidi" w:cstheme="majorBidi"/>
                <w:sz w:val="20"/>
                <w:szCs w:val="20"/>
              </w:rPr>
              <w:t>World Scope</w:t>
            </w:r>
            <w:r w:rsidR="00CE3E90">
              <w:rPr>
                <w:rFonts w:asciiTheme="majorBidi" w:eastAsia="Calibri" w:hAnsiTheme="majorBidi" w:cstheme="majorBidi"/>
                <w:sz w:val="20"/>
                <w:szCs w:val="20"/>
              </w:rPr>
              <w:t xml:space="preserve"> </w:t>
            </w:r>
            <w:r w:rsidRPr="00AF7067">
              <w:rPr>
                <w:rFonts w:asciiTheme="majorBidi" w:eastAsia="Calibri" w:hAnsiTheme="majorBidi" w:cstheme="majorBidi"/>
                <w:sz w:val="20"/>
                <w:szCs w:val="20"/>
              </w:rPr>
              <w:t>database</w:t>
            </w:r>
          </w:p>
        </w:tc>
      </w:tr>
      <w:tr w:rsidR="000564A9" w:rsidRPr="00AF7067" w14:paraId="283118EE" w14:textId="77777777" w:rsidTr="00CE3E90">
        <w:trPr>
          <w:jc w:val="center"/>
        </w:trPr>
        <w:tc>
          <w:tcPr>
            <w:tcW w:w="2410" w:type="dxa"/>
            <w:tcBorders>
              <w:top w:val="nil"/>
              <w:left w:val="nil"/>
              <w:bottom w:val="nil"/>
              <w:right w:val="nil"/>
            </w:tcBorders>
          </w:tcPr>
          <w:p w14:paraId="014CF27F" w14:textId="77777777" w:rsidR="000564A9" w:rsidRPr="00AF7067" w:rsidRDefault="000564A9" w:rsidP="00232E5C">
            <w:pPr>
              <w:jc w:val="both"/>
              <w:rPr>
                <w:rFonts w:asciiTheme="majorBidi" w:eastAsia="Calibri" w:hAnsiTheme="majorBidi" w:cstheme="majorBidi"/>
                <w:sz w:val="20"/>
                <w:szCs w:val="20"/>
              </w:rPr>
            </w:pPr>
            <w:bookmarkStart w:id="16" w:name="_Hlk166353156"/>
            <w:proofErr w:type="spellStart"/>
            <w:r w:rsidRPr="00AF7067">
              <w:rPr>
                <w:rFonts w:asciiTheme="majorBidi" w:eastAsia="Times New Roman" w:hAnsiTheme="majorBidi" w:cstheme="majorBidi"/>
                <w:sz w:val="20"/>
                <w:szCs w:val="20"/>
              </w:rPr>
              <w:t>BoardSize</w:t>
            </w:r>
            <w:proofErr w:type="spellEnd"/>
          </w:p>
        </w:tc>
        <w:tc>
          <w:tcPr>
            <w:tcW w:w="6992" w:type="dxa"/>
            <w:gridSpan w:val="2"/>
          </w:tcPr>
          <w:p w14:paraId="7FFFAB15" w14:textId="0A71C463" w:rsidR="000564A9" w:rsidRPr="00AF7067" w:rsidRDefault="000564A9" w:rsidP="00232E5C">
            <w:pPr>
              <w:jc w:val="both"/>
              <w:rPr>
                <w:rFonts w:asciiTheme="majorBidi" w:eastAsia="Calibri" w:hAnsiTheme="majorBidi" w:cstheme="majorBidi"/>
                <w:sz w:val="20"/>
                <w:szCs w:val="20"/>
              </w:rPr>
            </w:pPr>
            <w:r w:rsidRPr="00AF7067">
              <w:rPr>
                <w:rFonts w:asciiTheme="majorBidi" w:eastAsia="Calibri" w:hAnsiTheme="majorBidi" w:cstheme="majorBidi"/>
                <w:sz w:val="20"/>
                <w:szCs w:val="20"/>
              </w:rPr>
              <w:t>The natural log of the total number of directors</w:t>
            </w:r>
          </w:p>
        </w:tc>
        <w:tc>
          <w:tcPr>
            <w:tcW w:w="2080" w:type="dxa"/>
          </w:tcPr>
          <w:p w14:paraId="0E532EA5" w14:textId="77777777" w:rsidR="000564A9" w:rsidRPr="00AF7067" w:rsidRDefault="000564A9" w:rsidP="00232E5C">
            <w:pPr>
              <w:rPr>
                <w:rFonts w:asciiTheme="majorBidi" w:eastAsia="Calibri" w:hAnsiTheme="majorBidi" w:cstheme="majorBidi"/>
                <w:sz w:val="20"/>
                <w:szCs w:val="20"/>
              </w:rPr>
            </w:pPr>
            <w:r w:rsidRPr="00AF7067">
              <w:rPr>
                <w:rFonts w:asciiTheme="majorBidi" w:eastAsia="Calibri" w:hAnsiTheme="majorBidi" w:cstheme="majorBidi"/>
                <w:sz w:val="20"/>
                <w:szCs w:val="20"/>
              </w:rPr>
              <w:t>As above</w:t>
            </w:r>
          </w:p>
        </w:tc>
      </w:tr>
      <w:tr w:rsidR="000564A9" w:rsidRPr="00AF7067" w14:paraId="409F5E44" w14:textId="77777777" w:rsidTr="00CE3E90">
        <w:trPr>
          <w:jc w:val="center"/>
        </w:trPr>
        <w:tc>
          <w:tcPr>
            <w:tcW w:w="2410" w:type="dxa"/>
            <w:tcBorders>
              <w:top w:val="nil"/>
              <w:left w:val="nil"/>
              <w:bottom w:val="nil"/>
              <w:right w:val="nil"/>
            </w:tcBorders>
          </w:tcPr>
          <w:p w14:paraId="7E9623A5" w14:textId="77777777" w:rsidR="000564A9" w:rsidRPr="00AF7067" w:rsidRDefault="000564A9" w:rsidP="00232E5C">
            <w:pPr>
              <w:jc w:val="both"/>
              <w:rPr>
                <w:rFonts w:asciiTheme="majorBidi" w:eastAsia="Calibri" w:hAnsiTheme="majorBidi" w:cstheme="majorBidi"/>
                <w:sz w:val="20"/>
                <w:szCs w:val="20"/>
              </w:rPr>
            </w:pPr>
            <w:r w:rsidRPr="00AF7067">
              <w:rPr>
                <w:rFonts w:asciiTheme="majorBidi" w:eastAsia="Times New Roman" w:hAnsiTheme="majorBidi" w:cstheme="majorBidi"/>
                <w:sz w:val="20"/>
                <w:szCs w:val="20"/>
              </w:rPr>
              <w:t>Duality</w:t>
            </w:r>
          </w:p>
        </w:tc>
        <w:tc>
          <w:tcPr>
            <w:tcW w:w="6992" w:type="dxa"/>
            <w:gridSpan w:val="2"/>
          </w:tcPr>
          <w:p w14:paraId="60E27231" w14:textId="77777777" w:rsidR="000564A9" w:rsidRPr="00AF7067" w:rsidRDefault="000564A9" w:rsidP="00232E5C">
            <w:pPr>
              <w:jc w:val="both"/>
              <w:rPr>
                <w:rFonts w:asciiTheme="majorBidi" w:eastAsia="Calibri" w:hAnsiTheme="majorBidi" w:cstheme="majorBidi"/>
                <w:sz w:val="20"/>
                <w:szCs w:val="20"/>
              </w:rPr>
            </w:pPr>
            <w:r w:rsidRPr="00AF7067">
              <w:rPr>
                <w:rFonts w:asciiTheme="majorBidi" w:eastAsia="Calibri" w:hAnsiTheme="majorBidi" w:cstheme="majorBidi"/>
                <w:sz w:val="20"/>
                <w:szCs w:val="20"/>
              </w:rPr>
              <w:t xml:space="preserve">Binary variable takes 1 if the CEO is the chairperson of the board </w:t>
            </w:r>
          </w:p>
        </w:tc>
        <w:tc>
          <w:tcPr>
            <w:tcW w:w="2080" w:type="dxa"/>
          </w:tcPr>
          <w:p w14:paraId="6A43A860" w14:textId="77777777" w:rsidR="000564A9" w:rsidRPr="00AF7067" w:rsidRDefault="000564A9" w:rsidP="00232E5C">
            <w:pPr>
              <w:rPr>
                <w:rFonts w:asciiTheme="majorBidi" w:eastAsia="Calibri" w:hAnsiTheme="majorBidi" w:cstheme="majorBidi"/>
                <w:sz w:val="20"/>
                <w:szCs w:val="20"/>
              </w:rPr>
            </w:pPr>
            <w:r w:rsidRPr="00AF7067">
              <w:rPr>
                <w:rFonts w:asciiTheme="majorBidi" w:eastAsia="Calibri" w:hAnsiTheme="majorBidi" w:cstheme="majorBidi"/>
                <w:sz w:val="20"/>
                <w:szCs w:val="20"/>
              </w:rPr>
              <w:t>As above</w:t>
            </w:r>
          </w:p>
        </w:tc>
      </w:tr>
      <w:tr w:rsidR="000564A9" w:rsidRPr="00AF7067" w14:paraId="659FE9ED" w14:textId="77777777" w:rsidTr="00CE3E90">
        <w:trPr>
          <w:jc w:val="center"/>
        </w:trPr>
        <w:tc>
          <w:tcPr>
            <w:tcW w:w="2410" w:type="dxa"/>
            <w:tcBorders>
              <w:top w:val="nil"/>
              <w:left w:val="nil"/>
              <w:bottom w:val="single" w:sz="4" w:space="0" w:color="auto"/>
              <w:right w:val="nil"/>
            </w:tcBorders>
          </w:tcPr>
          <w:p w14:paraId="3CF0260D" w14:textId="77777777" w:rsidR="000564A9" w:rsidRPr="00AF7067" w:rsidRDefault="000564A9" w:rsidP="00232E5C">
            <w:pPr>
              <w:jc w:val="both"/>
              <w:rPr>
                <w:rFonts w:asciiTheme="majorBidi" w:eastAsia="Times New Roman" w:hAnsiTheme="majorBidi" w:cstheme="majorBidi"/>
                <w:sz w:val="20"/>
                <w:szCs w:val="20"/>
              </w:rPr>
            </w:pPr>
            <w:proofErr w:type="spellStart"/>
            <w:r w:rsidRPr="00AF7067">
              <w:rPr>
                <w:rFonts w:asciiTheme="majorBidi" w:eastAsia="Times New Roman" w:hAnsiTheme="majorBidi" w:cstheme="majorBidi"/>
                <w:sz w:val="20"/>
                <w:szCs w:val="20"/>
              </w:rPr>
              <w:t>LnGDP</w:t>
            </w:r>
            <w:proofErr w:type="spellEnd"/>
          </w:p>
        </w:tc>
        <w:tc>
          <w:tcPr>
            <w:tcW w:w="6992" w:type="dxa"/>
            <w:gridSpan w:val="2"/>
            <w:tcBorders>
              <w:bottom w:val="single" w:sz="4" w:space="0" w:color="auto"/>
            </w:tcBorders>
          </w:tcPr>
          <w:p w14:paraId="63F0A846" w14:textId="77777777" w:rsidR="000564A9" w:rsidRPr="00AF7067" w:rsidRDefault="000564A9" w:rsidP="00232E5C">
            <w:pPr>
              <w:jc w:val="both"/>
              <w:rPr>
                <w:rFonts w:asciiTheme="majorBidi" w:eastAsia="Calibri" w:hAnsiTheme="majorBidi" w:cstheme="majorBidi"/>
                <w:sz w:val="20"/>
                <w:szCs w:val="20"/>
              </w:rPr>
            </w:pPr>
            <w:r w:rsidRPr="00AF7067">
              <w:rPr>
                <w:rFonts w:asciiTheme="majorBidi" w:eastAsia="Calibri" w:hAnsiTheme="majorBidi" w:cstheme="majorBidi"/>
                <w:sz w:val="20"/>
                <w:szCs w:val="20"/>
                <w14:ligatures w14:val="none"/>
              </w:rPr>
              <w:t>The natural logarithm of GDP</w:t>
            </w:r>
          </w:p>
        </w:tc>
        <w:tc>
          <w:tcPr>
            <w:tcW w:w="2080" w:type="dxa"/>
            <w:tcBorders>
              <w:bottom w:val="single" w:sz="4" w:space="0" w:color="auto"/>
            </w:tcBorders>
          </w:tcPr>
          <w:p w14:paraId="22746052" w14:textId="77777777" w:rsidR="000564A9" w:rsidRPr="00AF7067" w:rsidRDefault="000564A9" w:rsidP="00232E5C">
            <w:pPr>
              <w:rPr>
                <w:rFonts w:asciiTheme="majorBidi" w:eastAsia="Calibri" w:hAnsiTheme="majorBidi" w:cstheme="majorBidi"/>
                <w:sz w:val="20"/>
                <w:szCs w:val="20"/>
              </w:rPr>
            </w:pPr>
            <w:r w:rsidRPr="00AF7067">
              <w:rPr>
                <w:rFonts w:asciiTheme="majorBidi" w:eastAsia="Calibri" w:hAnsiTheme="majorBidi" w:cstheme="majorBidi"/>
                <w:sz w:val="20"/>
                <w:szCs w:val="20"/>
              </w:rPr>
              <w:t>World bank data base</w:t>
            </w:r>
          </w:p>
        </w:tc>
      </w:tr>
      <w:bookmarkEnd w:id="16"/>
    </w:tbl>
    <w:p w14:paraId="42DE1585" w14:textId="77777777"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rPr>
      </w:pPr>
    </w:p>
    <w:p w14:paraId="5CEC62C9" w14:textId="77777777" w:rsidR="000564A9" w:rsidRDefault="000564A9" w:rsidP="00232E5C">
      <w:pPr>
        <w:widowControl w:val="0"/>
        <w:autoSpaceDE w:val="0"/>
        <w:autoSpaceDN w:val="0"/>
        <w:adjustRightInd w:val="0"/>
        <w:spacing w:after="0" w:line="480" w:lineRule="auto"/>
        <w:jc w:val="both"/>
        <w:rPr>
          <w:rFonts w:asciiTheme="majorBidi" w:hAnsiTheme="majorBidi" w:cstheme="majorBidi"/>
        </w:rPr>
      </w:pPr>
    </w:p>
    <w:p w14:paraId="2B1763AF" w14:textId="77777777" w:rsidR="00CE3E90" w:rsidRDefault="00CE3E90" w:rsidP="00232E5C">
      <w:pPr>
        <w:widowControl w:val="0"/>
        <w:autoSpaceDE w:val="0"/>
        <w:autoSpaceDN w:val="0"/>
        <w:adjustRightInd w:val="0"/>
        <w:spacing w:after="0" w:line="480" w:lineRule="auto"/>
        <w:jc w:val="both"/>
        <w:rPr>
          <w:rFonts w:asciiTheme="majorBidi" w:hAnsiTheme="majorBidi" w:cstheme="majorBidi"/>
        </w:rPr>
      </w:pPr>
    </w:p>
    <w:p w14:paraId="6D61783D" w14:textId="77777777" w:rsidR="00CE3E90" w:rsidRPr="00AF7067" w:rsidRDefault="00CE3E90" w:rsidP="00232E5C">
      <w:pPr>
        <w:widowControl w:val="0"/>
        <w:autoSpaceDE w:val="0"/>
        <w:autoSpaceDN w:val="0"/>
        <w:adjustRightInd w:val="0"/>
        <w:spacing w:after="0" w:line="480" w:lineRule="auto"/>
        <w:jc w:val="both"/>
        <w:rPr>
          <w:rFonts w:asciiTheme="majorBidi" w:hAnsiTheme="majorBidi" w:cstheme="majorBidi"/>
        </w:rPr>
      </w:pPr>
    </w:p>
    <w:p w14:paraId="2E233123" w14:textId="77777777" w:rsidR="000564A9" w:rsidRPr="00AF7067" w:rsidRDefault="000564A9" w:rsidP="00232E5C">
      <w:pPr>
        <w:widowControl w:val="0"/>
        <w:autoSpaceDE w:val="0"/>
        <w:autoSpaceDN w:val="0"/>
        <w:adjustRightInd w:val="0"/>
        <w:spacing w:after="0" w:line="480" w:lineRule="auto"/>
        <w:jc w:val="both"/>
        <w:rPr>
          <w:rFonts w:asciiTheme="majorBidi" w:hAnsiTheme="majorBidi" w:cstheme="majorBidi"/>
        </w:rPr>
      </w:pPr>
    </w:p>
    <w:p w14:paraId="1720CBB5" w14:textId="77777777" w:rsidR="000564A9" w:rsidRPr="00AF7067" w:rsidRDefault="000564A9" w:rsidP="00232E5C">
      <w:pPr>
        <w:jc w:val="center"/>
        <w:rPr>
          <w:rFonts w:asciiTheme="majorBidi" w:hAnsiTheme="majorBidi" w:cstheme="majorBidi"/>
          <w:b/>
          <w:bCs/>
        </w:rPr>
      </w:pPr>
      <w:r w:rsidRPr="00AF7067">
        <w:rPr>
          <w:rFonts w:asciiTheme="majorBidi" w:hAnsiTheme="majorBidi" w:cstheme="majorBidi"/>
          <w:b/>
          <w:bCs/>
        </w:rPr>
        <w:t>Appendix B. Difference in firm characteristics before and after matching</w:t>
      </w:r>
    </w:p>
    <w:tbl>
      <w:tblPr>
        <w:tblW w:w="10318" w:type="dxa"/>
        <w:jc w:val="center"/>
        <w:tblLayout w:type="fixed"/>
        <w:tblLook w:val="0000" w:firstRow="0" w:lastRow="0" w:firstColumn="0" w:lastColumn="0" w:noHBand="0" w:noVBand="0"/>
      </w:tblPr>
      <w:tblGrid>
        <w:gridCol w:w="4876"/>
        <w:gridCol w:w="1814"/>
        <w:gridCol w:w="1814"/>
        <w:gridCol w:w="1814"/>
      </w:tblGrid>
      <w:tr w:rsidR="000564A9" w:rsidRPr="00AF7067" w14:paraId="346684F1" w14:textId="77777777" w:rsidTr="00BB06CA">
        <w:trPr>
          <w:jc w:val="center"/>
        </w:trPr>
        <w:tc>
          <w:tcPr>
            <w:tcW w:w="4876" w:type="dxa"/>
            <w:tcBorders>
              <w:top w:val="single" w:sz="4" w:space="0" w:color="auto"/>
              <w:left w:val="nil"/>
              <w:right w:val="nil"/>
            </w:tcBorders>
          </w:tcPr>
          <w:p w14:paraId="6033A260"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814" w:type="dxa"/>
            <w:tcBorders>
              <w:top w:val="single" w:sz="4" w:space="0" w:color="auto"/>
            </w:tcBorders>
          </w:tcPr>
          <w:p w14:paraId="37E9273D" w14:textId="77777777" w:rsidR="000564A9" w:rsidRPr="00AF7067" w:rsidRDefault="000564A9" w:rsidP="00232E5C">
            <w:pPr>
              <w:widowControl w:val="0"/>
              <w:autoSpaceDE w:val="0"/>
              <w:autoSpaceDN w:val="0"/>
              <w:adjustRightInd w:val="0"/>
              <w:spacing w:after="0" w:line="240" w:lineRule="auto"/>
              <w:jc w:val="center"/>
              <w:rPr>
                <w:rFonts w:asciiTheme="majorBidi" w:eastAsia="Times New Roman" w:hAnsiTheme="majorBidi" w:cstheme="majorBidi"/>
                <w:kern w:val="0"/>
                <w:sz w:val="20"/>
                <w:szCs w:val="20"/>
              </w:rPr>
            </w:pPr>
            <w:r w:rsidRPr="00AF7067">
              <w:rPr>
                <w:rFonts w:asciiTheme="majorBidi" w:eastAsia="Times New Roman" w:hAnsiTheme="majorBidi" w:cstheme="majorBidi"/>
                <w:kern w:val="0"/>
                <w:sz w:val="20"/>
                <w:szCs w:val="20"/>
              </w:rPr>
              <w:t>(1)</w:t>
            </w:r>
          </w:p>
        </w:tc>
        <w:tc>
          <w:tcPr>
            <w:tcW w:w="1814" w:type="dxa"/>
            <w:tcBorders>
              <w:top w:val="single" w:sz="4" w:space="0" w:color="auto"/>
            </w:tcBorders>
          </w:tcPr>
          <w:p w14:paraId="06930F9A" w14:textId="77777777" w:rsidR="000564A9" w:rsidRPr="00AF7067" w:rsidRDefault="000564A9" w:rsidP="00232E5C">
            <w:pPr>
              <w:widowControl w:val="0"/>
              <w:autoSpaceDE w:val="0"/>
              <w:autoSpaceDN w:val="0"/>
              <w:adjustRightInd w:val="0"/>
              <w:spacing w:after="0" w:line="240" w:lineRule="auto"/>
              <w:jc w:val="center"/>
              <w:rPr>
                <w:rFonts w:asciiTheme="majorBidi" w:eastAsia="Times New Roman" w:hAnsiTheme="majorBidi" w:cstheme="majorBidi"/>
                <w:kern w:val="0"/>
                <w:sz w:val="20"/>
                <w:szCs w:val="20"/>
              </w:rPr>
            </w:pPr>
            <w:r w:rsidRPr="00AF7067">
              <w:rPr>
                <w:rFonts w:asciiTheme="majorBidi" w:eastAsia="Times New Roman" w:hAnsiTheme="majorBidi" w:cstheme="majorBidi"/>
                <w:kern w:val="0"/>
                <w:sz w:val="20"/>
                <w:szCs w:val="20"/>
              </w:rPr>
              <w:t>(2)</w:t>
            </w:r>
          </w:p>
        </w:tc>
        <w:tc>
          <w:tcPr>
            <w:tcW w:w="1814" w:type="dxa"/>
            <w:tcBorders>
              <w:top w:val="single" w:sz="4" w:space="0" w:color="auto"/>
            </w:tcBorders>
          </w:tcPr>
          <w:p w14:paraId="52CA4283" w14:textId="77777777" w:rsidR="000564A9" w:rsidRPr="00AF7067" w:rsidRDefault="000564A9" w:rsidP="00232E5C">
            <w:pPr>
              <w:widowControl w:val="0"/>
              <w:autoSpaceDE w:val="0"/>
              <w:autoSpaceDN w:val="0"/>
              <w:adjustRightInd w:val="0"/>
              <w:spacing w:after="0" w:line="240" w:lineRule="auto"/>
              <w:jc w:val="center"/>
              <w:rPr>
                <w:rFonts w:asciiTheme="majorBidi" w:eastAsia="Times New Roman" w:hAnsiTheme="majorBidi" w:cstheme="majorBidi"/>
                <w:kern w:val="0"/>
                <w:sz w:val="20"/>
                <w:szCs w:val="20"/>
              </w:rPr>
            </w:pPr>
            <w:r w:rsidRPr="00AF7067">
              <w:rPr>
                <w:rFonts w:asciiTheme="majorBidi" w:eastAsia="Times New Roman" w:hAnsiTheme="majorBidi" w:cstheme="majorBidi"/>
                <w:kern w:val="0"/>
                <w:sz w:val="20"/>
                <w:szCs w:val="20"/>
              </w:rPr>
              <w:t>(3)</w:t>
            </w:r>
          </w:p>
        </w:tc>
      </w:tr>
      <w:tr w:rsidR="000564A9" w:rsidRPr="00AF7067" w14:paraId="67E78D79" w14:textId="77777777" w:rsidTr="00BB06CA">
        <w:trPr>
          <w:jc w:val="center"/>
        </w:trPr>
        <w:tc>
          <w:tcPr>
            <w:tcW w:w="4876" w:type="dxa"/>
            <w:tcBorders>
              <w:left w:val="nil"/>
              <w:bottom w:val="single" w:sz="4" w:space="0" w:color="auto"/>
              <w:right w:val="nil"/>
            </w:tcBorders>
          </w:tcPr>
          <w:p w14:paraId="5C06D3DC"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Variable</w:t>
            </w:r>
          </w:p>
        </w:tc>
        <w:tc>
          <w:tcPr>
            <w:tcW w:w="1814" w:type="dxa"/>
            <w:tcBorders>
              <w:bottom w:val="single" w:sz="4" w:space="0" w:color="auto"/>
            </w:tcBorders>
          </w:tcPr>
          <w:p w14:paraId="0CFA959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eastAsia="Times New Roman" w:hAnsiTheme="majorBidi" w:cstheme="majorBidi"/>
                <w:kern w:val="0"/>
                <w:sz w:val="20"/>
                <w:szCs w:val="20"/>
              </w:rPr>
              <w:t>Treated</w:t>
            </w:r>
          </w:p>
        </w:tc>
        <w:tc>
          <w:tcPr>
            <w:tcW w:w="1814" w:type="dxa"/>
            <w:tcBorders>
              <w:bottom w:val="single" w:sz="4" w:space="0" w:color="auto"/>
            </w:tcBorders>
          </w:tcPr>
          <w:p w14:paraId="044A50B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eastAsia="Times New Roman" w:hAnsiTheme="majorBidi" w:cstheme="majorBidi"/>
                <w:kern w:val="0"/>
                <w:sz w:val="20"/>
                <w:szCs w:val="20"/>
              </w:rPr>
              <w:t>Control</w:t>
            </w:r>
          </w:p>
        </w:tc>
        <w:tc>
          <w:tcPr>
            <w:tcW w:w="1814" w:type="dxa"/>
            <w:tcBorders>
              <w:bottom w:val="single" w:sz="4" w:space="0" w:color="auto"/>
            </w:tcBorders>
          </w:tcPr>
          <w:p w14:paraId="320794E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eastAsia="Times New Roman" w:hAnsiTheme="majorBidi" w:cstheme="majorBidi"/>
                <w:kern w:val="0"/>
                <w:sz w:val="20"/>
                <w:szCs w:val="20"/>
              </w:rPr>
              <w:t>t-test</w:t>
            </w:r>
          </w:p>
        </w:tc>
      </w:tr>
      <w:tr w:rsidR="000564A9" w:rsidRPr="00AF7067" w14:paraId="4B419483" w14:textId="77777777" w:rsidTr="00BB06CA">
        <w:trPr>
          <w:jc w:val="center"/>
        </w:trPr>
        <w:tc>
          <w:tcPr>
            <w:tcW w:w="10318" w:type="dxa"/>
            <w:gridSpan w:val="4"/>
            <w:tcBorders>
              <w:top w:val="single" w:sz="4" w:space="0" w:color="auto"/>
              <w:bottom w:val="single" w:sz="4" w:space="0" w:color="auto"/>
            </w:tcBorders>
          </w:tcPr>
          <w:p w14:paraId="392B3FF6"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eastAsia="Times New Roman" w:hAnsiTheme="majorBidi" w:cstheme="majorBidi"/>
                <w:b/>
                <w:bCs/>
                <w:kern w:val="0"/>
                <w:sz w:val="20"/>
                <w:szCs w:val="20"/>
              </w:rPr>
              <w:t>Panel A. Difference in firm characteristics before matching</w:t>
            </w:r>
          </w:p>
        </w:tc>
      </w:tr>
      <w:tr w:rsidR="000564A9" w:rsidRPr="00AF7067" w14:paraId="7D00C72E" w14:textId="77777777" w:rsidTr="00BB06CA">
        <w:trPr>
          <w:jc w:val="center"/>
        </w:trPr>
        <w:tc>
          <w:tcPr>
            <w:tcW w:w="4876" w:type="dxa"/>
            <w:tcBorders>
              <w:top w:val="nil"/>
              <w:left w:val="nil"/>
              <w:bottom w:val="nil"/>
              <w:right w:val="nil"/>
            </w:tcBorders>
          </w:tcPr>
          <w:p w14:paraId="2DEB3EC2"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18"/>
                <w:szCs w:val="18"/>
              </w:rPr>
              <w:t>Size</w:t>
            </w:r>
          </w:p>
        </w:tc>
        <w:tc>
          <w:tcPr>
            <w:tcW w:w="1814" w:type="dxa"/>
            <w:tcBorders>
              <w:top w:val="nil"/>
              <w:left w:val="nil"/>
              <w:bottom w:val="nil"/>
              <w:right w:val="nil"/>
            </w:tcBorders>
          </w:tcPr>
          <w:p w14:paraId="34D351C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22.812</w:t>
            </w:r>
          </w:p>
        </w:tc>
        <w:tc>
          <w:tcPr>
            <w:tcW w:w="1814" w:type="dxa"/>
            <w:tcBorders>
              <w:top w:val="nil"/>
              <w:left w:val="nil"/>
              <w:bottom w:val="nil"/>
              <w:right w:val="nil"/>
            </w:tcBorders>
          </w:tcPr>
          <w:p w14:paraId="29F5D73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22.881</w:t>
            </w:r>
          </w:p>
        </w:tc>
        <w:tc>
          <w:tcPr>
            <w:tcW w:w="1814" w:type="dxa"/>
            <w:tcBorders>
              <w:top w:val="nil"/>
              <w:left w:val="nil"/>
              <w:bottom w:val="nil"/>
              <w:right w:val="nil"/>
            </w:tcBorders>
          </w:tcPr>
          <w:p w14:paraId="574E96EC" w14:textId="1EAE322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2.52</w:t>
            </w:r>
            <w:r w:rsidR="00186D7F">
              <w:rPr>
                <w:rFonts w:asciiTheme="majorBidi" w:hAnsiTheme="majorBidi" w:cstheme="majorBidi"/>
                <w:kern w:val="0"/>
                <w:sz w:val="20"/>
                <w:szCs w:val="20"/>
              </w:rPr>
              <w:t>0</w:t>
            </w:r>
            <w:r w:rsidRPr="00AF7067">
              <w:rPr>
                <w:rFonts w:asciiTheme="majorBidi" w:hAnsiTheme="majorBidi" w:cstheme="majorBidi"/>
                <w:kern w:val="0"/>
                <w:sz w:val="20"/>
                <w:szCs w:val="20"/>
              </w:rPr>
              <w:t>**</w:t>
            </w:r>
          </w:p>
        </w:tc>
      </w:tr>
      <w:tr w:rsidR="000564A9" w:rsidRPr="00AF7067" w14:paraId="5271BD4F" w14:textId="77777777" w:rsidTr="00BB06CA">
        <w:trPr>
          <w:jc w:val="center"/>
        </w:trPr>
        <w:tc>
          <w:tcPr>
            <w:tcW w:w="4876" w:type="dxa"/>
            <w:tcBorders>
              <w:top w:val="nil"/>
              <w:left w:val="nil"/>
              <w:bottom w:val="nil"/>
              <w:right w:val="nil"/>
            </w:tcBorders>
          </w:tcPr>
          <w:p w14:paraId="21E61BAF"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18"/>
                <w:szCs w:val="18"/>
              </w:rPr>
              <w:t>Tobin’s Q</w:t>
            </w:r>
          </w:p>
        </w:tc>
        <w:tc>
          <w:tcPr>
            <w:tcW w:w="1814" w:type="dxa"/>
            <w:tcBorders>
              <w:top w:val="nil"/>
              <w:left w:val="nil"/>
              <w:bottom w:val="nil"/>
              <w:right w:val="nil"/>
            </w:tcBorders>
          </w:tcPr>
          <w:p w14:paraId="13C0D8A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1.925</w:t>
            </w:r>
          </w:p>
        </w:tc>
        <w:tc>
          <w:tcPr>
            <w:tcW w:w="1814" w:type="dxa"/>
            <w:tcBorders>
              <w:top w:val="nil"/>
              <w:left w:val="nil"/>
              <w:bottom w:val="nil"/>
              <w:right w:val="nil"/>
            </w:tcBorders>
          </w:tcPr>
          <w:p w14:paraId="68451EF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1.588</w:t>
            </w:r>
          </w:p>
        </w:tc>
        <w:tc>
          <w:tcPr>
            <w:tcW w:w="1814" w:type="dxa"/>
            <w:tcBorders>
              <w:top w:val="nil"/>
              <w:left w:val="nil"/>
              <w:bottom w:val="nil"/>
              <w:right w:val="nil"/>
            </w:tcBorders>
          </w:tcPr>
          <w:p w14:paraId="3EC2CE5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14.460***</w:t>
            </w:r>
          </w:p>
        </w:tc>
      </w:tr>
      <w:tr w:rsidR="000564A9" w:rsidRPr="00AF7067" w14:paraId="470FE75F" w14:textId="77777777" w:rsidTr="00BB06CA">
        <w:trPr>
          <w:jc w:val="center"/>
        </w:trPr>
        <w:tc>
          <w:tcPr>
            <w:tcW w:w="4876" w:type="dxa"/>
            <w:tcBorders>
              <w:top w:val="nil"/>
              <w:left w:val="nil"/>
              <w:bottom w:val="nil"/>
              <w:right w:val="nil"/>
            </w:tcBorders>
          </w:tcPr>
          <w:p w14:paraId="70786F44"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18"/>
                <w:szCs w:val="18"/>
              </w:rPr>
              <w:t xml:space="preserve">Profitability </w:t>
            </w:r>
          </w:p>
        </w:tc>
        <w:tc>
          <w:tcPr>
            <w:tcW w:w="1814" w:type="dxa"/>
            <w:tcBorders>
              <w:top w:val="nil"/>
              <w:left w:val="nil"/>
              <w:bottom w:val="nil"/>
              <w:right w:val="nil"/>
            </w:tcBorders>
          </w:tcPr>
          <w:p w14:paraId="57516F4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8.598</w:t>
            </w:r>
          </w:p>
        </w:tc>
        <w:tc>
          <w:tcPr>
            <w:tcW w:w="1814" w:type="dxa"/>
            <w:tcBorders>
              <w:top w:val="nil"/>
              <w:left w:val="nil"/>
              <w:bottom w:val="nil"/>
              <w:right w:val="nil"/>
            </w:tcBorders>
          </w:tcPr>
          <w:p w14:paraId="6A27B08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7.178</w:t>
            </w:r>
          </w:p>
        </w:tc>
        <w:tc>
          <w:tcPr>
            <w:tcW w:w="1814" w:type="dxa"/>
            <w:tcBorders>
              <w:top w:val="nil"/>
              <w:left w:val="nil"/>
              <w:bottom w:val="nil"/>
              <w:right w:val="nil"/>
            </w:tcBorders>
          </w:tcPr>
          <w:p w14:paraId="0FABA61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11.160***</w:t>
            </w:r>
          </w:p>
        </w:tc>
      </w:tr>
      <w:tr w:rsidR="000564A9" w:rsidRPr="00AF7067" w14:paraId="67779EED" w14:textId="77777777" w:rsidTr="00BB06CA">
        <w:trPr>
          <w:jc w:val="center"/>
        </w:trPr>
        <w:tc>
          <w:tcPr>
            <w:tcW w:w="4876" w:type="dxa"/>
            <w:tcBorders>
              <w:top w:val="nil"/>
              <w:left w:val="nil"/>
              <w:bottom w:val="nil"/>
              <w:right w:val="nil"/>
            </w:tcBorders>
          </w:tcPr>
          <w:p w14:paraId="482BFCA1"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18"/>
                <w:szCs w:val="18"/>
              </w:rPr>
              <w:t>Capex</w:t>
            </w:r>
          </w:p>
        </w:tc>
        <w:tc>
          <w:tcPr>
            <w:tcW w:w="1814" w:type="dxa"/>
            <w:tcBorders>
              <w:top w:val="nil"/>
              <w:left w:val="nil"/>
              <w:bottom w:val="nil"/>
              <w:right w:val="nil"/>
            </w:tcBorders>
          </w:tcPr>
          <w:p w14:paraId="5A87938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4.907</w:t>
            </w:r>
          </w:p>
        </w:tc>
        <w:tc>
          <w:tcPr>
            <w:tcW w:w="1814" w:type="dxa"/>
            <w:tcBorders>
              <w:top w:val="nil"/>
              <w:left w:val="nil"/>
              <w:bottom w:val="nil"/>
              <w:right w:val="nil"/>
            </w:tcBorders>
          </w:tcPr>
          <w:p w14:paraId="1E32FF6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4.988</w:t>
            </w:r>
          </w:p>
        </w:tc>
        <w:tc>
          <w:tcPr>
            <w:tcW w:w="1814" w:type="dxa"/>
            <w:tcBorders>
              <w:top w:val="nil"/>
              <w:left w:val="nil"/>
              <w:bottom w:val="nil"/>
              <w:right w:val="nil"/>
            </w:tcBorders>
          </w:tcPr>
          <w:p w14:paraId="257DD59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-1.170</w:t>
            </w:r>
          </w:p>
        </w:tc>
      </w:tr>
      <w:tr w:rsidR="000564A9" w:rsidRPr="00AF7067" w14:paraId="323BEF9A" w14:textId="77777777" w:rsidTr="00BB06CA">
        <w:trPr>
          <w:jc w:val="center"/>
        </w:trPr>
        <w:tc>
          <w:tcPr>
            <w:tcW w:w="4876" w:type="dxa"/>
            <w:tcBorders>
              <w:top w:val="nil"/>
              <w:left w:val="nil"/>
              <w:bottom w:val="nil"/>
              <w:right w:val="nil"/>
            </w:tcBorders>
          </w:tcPr>
          <w:p w14:paraId="7318D637"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18"/>
                <w:szCs w:val="18"/>
              </w:rPr>
              <w:t>Leverage</w:t>
            </w:r>
          </w:p>
        </w:tc>
        <w:tc>
          <w:tcPr>
            <w:tcW w:w="1814" w:type="dxa"/>
            <w:tcBorders>
              <w:top w:val="nil"/>
              <w:left w:val="nil"/>
              <w:bottom w:val="nil"/>
              <w:right w:val="nil"/>
            </w:tcBorders>
          </w:tcPr>
          <w:p w14:paraId="1ADF004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21.561</w:t>
            </w:r>
          </w:p>
        </w:tc>
        <w:tc>
          <w:tcPr>
            <w:tcW w:w="1814" w:type="dxa"/>
            <w:tcBorders>
              <w:top w:val="nil"/>
              <w:left w:val="nil"/>
              <w:bottom w:val="nil"/>
              <w:right w:val="nil"/>
            </w:tcBorders>
          </w:tcPr>
          <w:p w14:paraId="781B81C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18.803</w:t>
            </w:r>
          </w:p>
        </w:tc>
        <w:tc>
          <w:tcPr>
            <w:tcW w:w="1814" w:type="dxa"/>
            <w:tcBorders>
              <w:top w:val="nil"/>
              <w:left w:val="nil"/>
              <w:bottom w:val="nil"/>
              <w:right w:val="nil"/>
            </w:tcBorders>
          </w:tcPr>
          <w:p w14:paraId="524EC08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10.270***</w:t>
            </w:r>
          </w:p>
        </w:tc>
      </w:tr>
      <w:tr w:rsidR="000564A9" w:rsidRPr="00AF7067" w14:paraId="39474499" w14:textId="77777777" w:rsidTr="00BB06CA">
        <w:trPr>
          <w:jc w:val="center"/>
        </w:trPr>
        <w:tc>
          <w:tcPr>
            <w:tcW w:w="4876" w:type="dxa"/>
            <w:tcBorders>
              <w:top w:val="nil"/>
              <w:left w:val="nil"/>
              <w:bottom w:val="nil"/>
              <w:right w:val="nil"/>
            </w:tcBorders>
          </w:tcPr>
          <w:p w14:paraId="4063BF83"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18"/>
                <w:szCs w:val="18"/>
              </w:rPr>
              <w:t>PPE</w:t>
            </w:r>
          </w:p>
        </w:tc>
        <w:tc>
          <w:tcPr>
            <w:tcW w:w="1814" w:type="dxa"/>
            <w:tcBorders>
              <w:top w:val="nil"/>
              <w:left w:val="nil"/>
              <w:bottom w:val="nil"/>
              <w:right w:val="nil"/>
            </w:tcBorders>
          </w:tcPr>
          <w:p w14:paraId="4DB6D2E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31.010</w:t>
            </w:r>
          </w:p>
        </w:tc>
        <w:tc>
          <w:tcPr>
            <w:tcW w:w="1814" w:type="dxa"/>
            <w:tcBorders>
              <w:top w:val="nil"/>
              <w:left w:val="nil"/>
              <w:bottom w:val="nil"/>
              <w:right w:val="nil"/>
            </w:tcBorders>
          </w:tcPr>
          <w:p w14:paraId="79C5478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30.986</w:t>
            </w:r>
          </w:p>
        </w:tc>
        <w:tc>
          <w:tcPr>
            <w:tcW w:w="1814" w:type="dxa"/>
            <w:tcBorders>
              <w:top w:val="nil"/>
              <w:left w:val="nil"/>
              <w:bottom w:val="nil"/>
              <w:right w:val="nil"/>
            </w:tcBorders>
          </w:tcPr>
          <w:p w14:paraId="2056B41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-0.010</w:t>
            </w:r>
          </w:p>
        </w:tc>
      </w:tr>
      <w:tr w:rsidR="000564A9" w:rsidRPr="00AF7067" w14:paraId="4EC1E789" w14:textId="77777777" w:rsidTr="00BB06CA">
        <w:trPr>
          <w:jc w:val="center"/>
        </w:trPr>
        <w:tc>
          <w:tcPr>
            <w:tcW w:w="4876" w:type="dxa"/>
            <w:tcBorders>
              <w:top w:val="nil"/>
              <w:left w:val="nil"/>
              <w:bottom w:val="nil"/>
              <w:right w:val="nil"/>
            </w:tcBorders>
          </w:tcPr>
          <w:p w14:paraId="7E1F798B"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18"/>
                <w:szCs w:val="18"/>
              </w:rPr>
              <w:t>%</w:t>
            </w:r>
            <w:proofErr w:type="spellStart"/>
            <w:r w:rsidRPr="00AF7067">
              <w:rPr>
                <w:rFonts w:asciiTheme="majorBidi" w:hAnsiTheme="majorBidi" w:cstheme="majorBidi"/>
                <w:kern w:val="0"/>
                <w:sz w:val="18"/>
                <w:szCs w:val="18"/>
              </w:rPr>
              <w:t>FemaleDir</w:t>
            </w:r>
            <w:proofErr w:type="spellEnd"/>
          </w:p>
        </w:tc>
        <w:tc>
          <w:tcPr>
            <w:tcW w:w="1814" w:type="dxa"/>
            <w:tcBorders>
              <w:top w:val="nil"/>
              <w:left w:val="nil"/>
              <w:bottom w:val="nil"/>
              <w:right w:val="nil"/>
            </w:tcBorders>
          </w:tcPr>
          <w:p w14:paraId="1886D32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25.210</w:t>
            </w:r>
          </w:p>
        </w:tc>
        <w:tc>
          <w:tcPr>
            <w:tcW w:w="1814" w:type="dxa"/>
            <w:tcBorders>
              <w:top w:val="nil"/>
              <w:left w:val="nil"/>
              <w:bottom w:val="nil"/>
              <w:right w:val="nil"/>
            </w:tcBorders>
          </w:tcPr>
          <w:p w14:paraId="075ED97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13.874</w:t>
            </w:r>
          </w:p>
        </w:tc>
        <w:tc>
          <w:tcPr>
            <w:tcW w:w="1814" w:type="dxa"/>
            <w:tcBorders>
              <w:top w:val="nil"/>
              <w:left w:val="nil"/>
              <w:bottom w:val="nil"/>
              <w:right w:val="nil"/>
            </w:tcBorders>
          </w:tcPr>
          <w:p w14:paraId="5CCA0F8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44.350***</w:t>
            </w:r>
          </w:p>
        </w:tc>
      </w:tr>
      <w:tr w:rsidR="000564A9" w:rsidRPr="00AF7067" w14:paraId="1848D757" w14:textId="77777777" w:rsidTr="00BB06CA">
        <w:trPr>
          <w:jc w:val="center"/>
        </w:trPr>
        <w:tc>
          <w:tcPr>
            <w:tcW w:w="4876" w:type="dxa"/>
            <w:tcBorders>
              <w:top w:val="nil"/>
              <w:left w:val="nil"/>
              <w:bottom w:val="nil"/>
              <w:right w:val="nil"/>
            </w:tcBorders>
          </w:tcPr>
          <w:p w14:paraId="7FDC4F87"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18"/>
                <w:szCs w:val="18"/>
              </w:rPr>
              <w:t>BoardSize</w:t>
            </w:r>
            <w:proofErr w:type="spellEnd"/>
          </w:p>
        </w:tc>
        <w:tc>
          <w:tcPr>
            <w:tcW w:w="1814" w:type="dxa"/>
            <w:tcBorders>
              <w:top w:val="nil"/>
              <w:left w:val="nil"/>
              <w:bottom w:val="nil"/>
              <w:right w:val="nil"/>
            </w:tcBorders>
          </w:tcPr>
          <w:p w14:paraId="41E3E94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2.322</w:t>
            </w:r>
          </w:p>
        </w:tc>
        <w:tc>
          <w:tcPr>
            <w:tcW w:w="1814" w:type="dxa"/>
            <w:tcBorders>
              <w:top w:val="nil"/>
              <w:left w:val="nil"/>
              <w:bottom w:val="nil"/>
              <w:right w:val="nil"/>
            </w:tcBorders>
          </w:tcPr>
          <w:p w14:paraId="5F7A012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2.353</w:t>
            </w:r>
          </w:p>
        </w:tc>
        <w:tc>
          <w:tcPr>
            <w:tcW w:w="1814" w:type="dxa"/>
            <w:tcBorders>
              <w:top w:val="nil"/>
              <w:left w:val="nil"/>
              <w:bottom w:val="nil"/>
              <w:right w:val="nil"/>
            </w:tcBorders>
          </w:tcPr>
          <w:p w14:paraId="668BB26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-5.020***</w:t>
            </w:r>
          </w:p>
        </w:tc>
      </w:tr>
      <w:tr w:rsidR="000564A9" w:rsidRPr="00AF7067" w14:paraId="276C3050" w14:textId="77777777" w:rsidTr="00BB06CA">
        <w:trPr>
          <w:jc w:val="center"/>
        </w:trPr>
        <w:tc>
          <w:tcPr>
            <w:tcW w:w="4876" w:type="dxa"/>
            <w:tcBorders>
              <w:top w:val="nil"/>
              <w:left w:val="nil"/>
              <w:right w:val="nil"/>
            </w:tcBorders>
          </w:tcPr>
          <w:p w14:paraId="3D79F2FB"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18"/>
                <w:szCs w:val="18"/>
              </w:rPr>
              <w:t>Duality</w:t>
            </w:r>
          </w:p>
        </w:tc>
        <w:tc>
          <w:tcPr>
            <w:tcW w:w="1814" w:type="dxa"/>
            <w:tcBorders>
              <w:top w:val="nil"/>
              <w:left w:val="nil"/>
              <w:bottom w:val="nil"/>
              <w:right w:val="nil"/>
            </w:tcBorders>
          </w:tcPr>
          <w:p w14:paraId="0A6B60E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0.337</w:t>
            </w:r>
          </w:p>
        </w:tc>
        <w:tc>
          <w:tcPr>
            <w:tcW w:w="1814" w:type="dxa"/>
            <w:tcBorders>
              <w:top w:val="nil"/>
              <w:left w:val="nil"/>
              <w:bottom w:val="nil"/>
              <w:right w:val="nil"/>
            </w:tcBorders>
          </w:tcPr>
          <w:p w14:paraId="5470351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0.367</w:t>
            </w:r>
          </w:p>
        </w:tc>
        <w:tc>
          <w:tcPr>
            <w:tcW w:w="1814" w:type="dxa"/>
            <w:tcBorders>
              <w:top w:val="nil"/>
              <w:left w:val="nil"/>
              <w:bottom w:val="nil"/>
              <w:right w:val="nil"/>
            </w:tcBorders>
          </w:tcPr>
          <w:p w14:paraId="6FB254C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-3.260***</w:t>
            </w:r>
          </w:p>
        </w:tc>
      </w:tr>
      <w:tr w:rsidR="000564A9" w:rsidRPr="00AF7067" w14:paraId="439A901F" w14:textId="77777777" w:rsidTr="00BB06CA">
        <w:trPr>
          <w:jc w:val="center"/>
        </w:trPr>
        <w:tc>
          <w:tcPr>
            <w:tcW w:w="4876" w:type="dxa"/>
            <w:tcBorders>
              <w:top w:val="nil"/>
              <w:left w:val="nil"/>
              <w:bottom w:val="single" w:sz="4" w:space="0" w:color="auto"/>
              <w:right w:val="nil"/>
            </w:tcBorders>
          </w:tcPr>
          <w:p w14:paraId="7C864001"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18"/>
                <w:szCs w:val="18"/>
              </w:rPr>
              <w:t>LnGDP</w:t>
            </w:r>
            <w:proofErr w:type="spellEnd"/>
          </w:p>
        </w:tc>
        <w:tc>
          <w:tcPr>
            <w:tcW w:w="1814" w:type="dxa"/>
            <w:tcBorders>
              <w:top w:val="nil"/>
              <w:left w:val="nil"/>
              <w:bottom w:val="nil"/>
              <w:right w:val="nil"/>
            </w:tcBorders>
          </w:tcPr>
          <w:p w14:paraId="4552697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28.467</w:t>
            </w:r>
          </w:p>
        </w:tc>
        <w:tc>
          <w:tcPr>
            <w:tcW w:w="1814" w:type="dxa"/>
            <w:tcBorders>
              <w:top w:val="nil"/>
              <w:left w:val="nil"/>
              <w:bottom w:val="nil"/>
              <w:right w:val="nil"/>
            </w:tcBorders>
          </w:tcPr>
          <w:p w14:paraId="05A5B57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28.669</w:t>
            </w:r>
          </w:p>
        </w:tc>
        <w:tc>
          <w:tcPr>
            <w:tcW w:w="1814" w:type="dxa"/>
            <w:tcBorders>
              <w:top w:val="nil"/>
              <w:left w:val="nil"/>
              <w:right w:val="nil"/>
            </w:tcBorders>
          </w:tcPr>
          <w:p w14:paraId="412F033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-7.460***</w:t>
            </w:r>
          </w:p>
        </w:tc>
      </w:tr>
      <w:tr w:rsidR="000564A9" w:rsidRPr="00AF7067" w14:paraId="2A5B4555" w14:textId="77777777" w:rsidTr="00BB06CA">
        <w:trPr>
          <w:jc w:val="center"/>
        </w:trPr>
        <w:tc>
          <w:tcPr>
            <w:tcW w:w="10318" w:type="dxa"/>
            <w:gridSpan w:val="4"/>
            <w:tcBorders>
              <w:top w:val="single" w:sz="4" w:space="0" w:color="auto"/>
              <w:bottom w:val="single" w:sz="4" w:space="0" w:color="auto"/>
            </w:tcBorders>
          </w:tcPr>
          <w:p w14:paraId="1B97D1E0"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eastAsia="Times New Roman" w:hAnsiTheme="majorBidi" w:cstheme="majorBidi"/>
                <w:b/>
                <w:bCs/>
                <w:kern w:val="0"/>
                <w:sz w:val="20"/>
                <w:szCs w:val="20"/>
              </w:rPr>
              <w:t>Panel B. Difference in firm characteristics after matching</w:t>
            </w:r>
          </w:p>
        </w:tc>
      </w:tr>
      <w:tr w:rsidR="000564A9" w:rsidRPr="00AF7067" w14:paraId="506D2780" w14:textId="77777777" w:rsidTr="00BB06CA">
        <w:trPr>
          <w:jc w:val="center"/>
        </w:trPr>
        <w:tc>
          <w:tcPr>
            <w:tcW w:w="4876" w:type="dxa"/>
            <w:tcBorders>
              <w:top w:val="nil"/>
              <w:left w:val="nil"/>
              <w:bottom w:val="nil"/>
              <w:right w:val="nil"/>
            </w:tcBorders>
          </w:tcPr>
          <w:p w14:paraId="0A7FA83F"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18"/>
                <w:szCs w:val="18"/>
              </w:rPr>
              <w:t>Size</w:t>
            </w:r>
          </w:p>
        </w:tc>
        <w:tc>
          <w:tcPr>
            <w:tcW w:w="1814" w:type="dxa"/>
            <w:tcBorders>
              <w:top w:val="single" w:sz="4" w:space="0" w:color="auto"/>
              <w:left w:val="nil"/>
              <w:bottom w:val="nil"/>
              <w:right w:val="nil"/>
            </w:tcBorders>
          </w:tcPr>
          <w:p w14:paraId="5E662E9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22.811</w:t>
            </w:r>
          </w:p>
        </w:tc>
        <w:tc>
          <w:tcPr>
            <w:tcW w:w="1814" w:type="dxa"/>
            <w:tcBorders>
              <w:top w:val="single" w:sz="4" w:space="0" w:color="auto"/>
              <w:left w:val="nil"/>
              <w:bottom w:val="nil"/>
              <w:right w:val="nil"/>
            </w:tcBorders>
          </w:tcPr>
          <w:p w14:paraId="1116F99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22.881</w:t>
            </w:r>
          </w:p>
        </w:tc>
        <w:tc>
          <w:tcPr>
            <w:tcW w:w="1814" w:type="dxa"/>
            <w:tcBorders>
              <w:top w:val="single" w:sz="4" w:space="0" w:color="auto"/>
              <w:left w:val="nil"/>
              <w:bottom w:val="nil"/>
              <w:right w:val="nil"/>
            </w:tcBorders>
          </w:tcPr>
          <w:p w14:paraId="3971739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0.570</w:t>
            </w:r>
          </w:p>
        </w:tc>
      </w:tr>
      <w:tr w:rsidR="000564A9" w:rsidRPr="00AF7067" w14:paraId="0BF31100" w14:textId="77777777" w:rsidTr="00BB06CA">
        <w:trPr>
          <w:jc w:val="center"/>
        </w:trPr>
        <w:tc>
          <w:tcPr>
            <w:tcW w:w="4876" w:type="dxa"/>
            <w:tcBorders>
              <w:top w:val="nil"/>
              <w:left w:val="nil"/>
              <w:bottom w:val="nil"/>
              <w:right w:val="nil"/>
            </w:tcBorders>
          </w:tcPr>
          <w:p w14:paraId="06912EB3"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18"/>
                <w:szCs w:val="18"/>
              </w:rPr>
              <w:t>Tobin’s Q</w:t>
            </w:r>
          </w:p>
        </w:tc>
        <w:tc>
          <w:tcPr>
            <w:tcW w:w="1814" w:type="dxa"/>
            <w:tcBorders>
              <w:top w:val="nil"/>
              <w:left w:val="nil"/>
              <w:bottom w:val="nil"/>
              <w:right w:val="nil"/>
            </w:tcBorders>
          </w:tcPr>
          <w:p w14:paraId="0AB92A4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1.795</w:t>
            </w:r>
          </w:p>
        </w:tc>
        <w:tc>
          <w:tcPr>
            <w:tcW w:w="1814" w:type="dxa"/>
            <w:tcBorders>
              <w:top w:val="nil"/>
              <w:left w:val="nil"/>
              <w:bottom w:val="nil"/>
              <w:right w:val="nil"/>
            </w:tcBorders>
          </w:tcPr>
          <w:p w14:paraId="7C9871F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1.799</w:t>
            </w:r>
          </w:p>
        </w:tc>
        <w:tc>
          <w:tcPr>
            <w:tcW w:w="1814" w:type="dxa"/>
            <w:tcBorders>
              <w:top w:val="nil"/>
              <w:left w:val="nil"/>
              <w:bottom w:val="nil"/>
              <w:right w:val="nil"/>
            </w:tcBorders>
          </w:tcPr>
          <w:p w14:paraId="7F58C7B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-0.110</w:t>
            </w:r>
          </w:p>
        </w:tc>
      </w:tr>
      <w:tr w:rsidR="000564A9" w:rsidRPr="00AF7067" w14:paraId="16AEE5DE" w14:textId="77777777" w:rsidTr="00BB06CA">
        <w:trPr>
          <w:jc w:val="center"/>
        </w:trPr>
        <w:tc>
          <w:tcPr>
            <w:tcW w:w="4876" w:type="dxa"/>
            <w:tcBorders>
              <w:top w:val="nil"/>
              <w:left w:val="nil"/>
              <w:bottom w:val="nil"/>
              <w:right w:val="nil"/>
            </w:tcBorders>
          </w:tcPr>
          <w:p w14:paraId="06DFEC2B"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18"/>
                <w:szCs w:val="18"/>
              </w:rPr>
              <w:t xml:space="preserve">Profitability </w:t>
            </w:r>
          </w:p>
        </w:tc>
        <w:tc>
          <w:tcPr>
            <w:tcW w:w="1814" w:type="dxa"/>
            <w:tcBorders>
              <w:top w:val="nil"/>
              <w:left w:val="nil"/>
              <w:bottom w:val="nil"/>
              <w:right w:val="nil"/>
            </w:tcBorders>
          </w:tcPr>
          <w:p w14:paraId="5773E5D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8.031</w:t>
            </w:r>
          </w:p>
        </w:tc>
        <w:tc>
          <w:tcPr>
            <w:tcW w:w="1814" w:type="dxa"/>
            <w:tcBorders>
              <w:top w:val="nil"/>
              <w:left w:val="nil"/>
              <w:bottom w:val="nil"/>
              <w:right w:val="nil"/>
            </w:tcBorders>
          </w:tcPr>
          <w:p w14:paraId="1444659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8.144</w:t>
            </w:r>
          </w:p>
        </w:tc>
        <w:tc>
          <w:tcPr>
            <w:tcW w:w="1814" w:type="dxa"/>
            <w:tcBorders>
              <w:top w:val="nil"/>
              <w:left w:val="nil"/>
              <w:bottom w:val="nil"/>
              <w:right w:val="nil"/>
            </w:tcBorders>
          </w:tcPr>
          <w:p w14:paraId="1EFACD9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-0.620</w:t>
            </w:r>
          </w:p>
        </w:tc>
      </w:tr>
      <w:tr w:rsidR="000564A9" w:rsidRPr="00AF7067" w14:paraId="7B65FA68" w14:textId="77777777" w:rsidTr="00BB06CA">
        <w:trPr>
          <w:jc w:val="center"/>
        </w:trPr>
        <w:tc>
          <w:tcPr>
            <w:tcW w:w="4876" w:type="dxa"/>
            <w:tcBorders>
              <w:top w:val="nil"/>
              <w:left w:val="nil"/>
              <w:bottom w:val="nil"/>
              <w:right w:val="nil"/>
            </w:tcBorders>
          </w:tcPr>
          <w:p w14:paraId="4EB5235B"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18"/>
                <w:szCs w:val="18"/>
              </w:rPr>
              <w:t>Capex</w:t>
            </w:r>
          </w:p>
        </w:tc>
        <w:tc>
          <w:tcPr>
            <w:tcW w:w="1814" w:type="dxa"/>
            <w:tcBorders>
              <w:top w:val="nil"/>
              <w:left w:val="nil"/>
              <w:bottom w:val="nil"/>
              <w:right w:val="nil"/>
            </w:tcBorders>
          </w:tcPr>
          <w:p w14:paraId="161A2C4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4.850</w:t>
            </w:r>
          </w:p>
        </w:tc>
        <w:tc>
          <w:tcPr>
            <w:tcW w:w="1814" w:type="dxa"/>
            <w:tcBorders>
              <w:top w:val="nil"/>
              <w:left w:val="nil"/>
              <w:bottom w:val="nil"/>
              <w:right w:val="nil"/>
            </w:tcBorders>
          </w:tcPr>
          <w:p w14:paraId="05209D6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4.824</w:t>
            </w:r>
          </w:p>
        </w:tc>
        <w:tc>
          <w:tcPr>
            <w:tcW w:w="1814" w:type="dxa"/>
            <w:tcBorders>
              <w:top w:val="nil"/>
              <w:left w:val="nil"/>
              <w:bottom w:val="nil"/>
              <w:right w:val="nil"/>
            </w:tcBorders>
          </w:tcPr>
          <w:p w14:paraId="4F43E99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0.270</w:t>
            </w:r>
          </w:p>
        </w:tc>
      </w:tr>
      <w:tr w:rsidR="000564A9" w:rsidRPr="00AF7067" w14:paraId="238E38E6" w14:textId="77777777" w:rsidTr="00BB06CA">
        <w:trPr>
          <w:jc w:val="center"/>
        </w:trPr>
        <w:tc>
          <w:tcPr>
            <w:tcW w:w="4876" w:type="dxa"/>
            <w:tcBorders>
              <w:top w:val="nil"/>
              <w:left w:val="nil"/>
              <w:bottom w:val="nil"/>
              <w:right w:val="nil"/>
            </w:tcBorders>
          </w:tcPr>
          <w:p w14:paraId="124467D6"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18"/>
                <w:szCs w:val="18"/>
              </w:rPr>
              <w:t>Leverage</w:t>
            </w:r>
          </w:p>
        </w:tc>
        <w:tc>
          <w:tcPr>
            <w:tcW w:w="1814" w:type="dxa"/>
            <w:tcBorders>
              <w:top w:val="nil"/>
              <w:left w:val="nil"/>
              <w:bottom w:val="nil"/>
              <w:right w:val="nil"/>
            </w:tcBorders>
          </w:tcPr>
          <w:p w14:paraId="6550408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21.426</w:t>
            </w:r>
          </w:p>
        </w:tc>
        <w:tc>
          <w:tcPr>
            <w:tcW w:w="1814" w:type="dxa"/>
            <w:tcBorders>
              <w:top w:val="nil"/>
              <w:left w:val="nil"/>
              <w:bottom w:val="nil"/>
              <w:right w:val="nil"/>
            </w:tcBorders>
          </w:tcPr>
          <w:p w14:paraId="52C949D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21.645</w:t>
            </w:r>
          </w:p>
        </w:tc>
        <w:tc>
          <w:tcPr>
            <w:tcW w:w="1814" w:type="dxa"/>
            <w:tcBorders>
              <w:top w:val="nil"/>
              <w:left w:val="nil"/>
              <w:bottom w:val="nil"/>
              <w:right w:val="nil"/>
            </w:tcBorders>
          </w:tcPr>
          <w:p w14:paraId="0F21ED0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-0.580</w:t>
            </w:r>
          </w:p>
        </w:tc>
      </w:tr>
      <w:tr w:rsidR="000564A9" w:rsidRPr="00AF7067" w14:paraId="18BC0793" w14:textId="77777777" w:rsidTr="00BB06CA">
        <w:trPr>
          <w:jc w:val="center"/>
        </w:trPr>
        <w:tc>
          <w:tcPr>
            <w:tcW w:w="4876" w:type="dxa"/>
            <w:tcBorders>
              <w:top w:val="nil"/>
              <w:left w:val="nil"/>
              <w:bottom w:val="nil"/>
              <w:right w:val="nil"/>
            </w:tcBorders>
          </w:tcPr>
          <w:p w14:paraId="22299ADC"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18"/>
                <w:szCs w:val="18"/>
              </w:rPr>
              <w:t>PPE</w:t>
            </w:r>
          </w:p>
        </w:tc>
        <w:tc>
          <w:tcPr>
            <w:tcW w:w="1814" w:type="dxa"/>
            <w:tcBorders>
              <w:top w:val="nil"/>
              <w:left w:val="nil"/>
              <w:bottom w:val="nil"/>
              <w:right w:val="nil"/>
            </w:tcBorders>
          </w:tcPr>
          <w:p w14:paraId="3126B27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30.634</w:t>
            </w:r>
          </w:p>
        </w:tc>
        <w:tc>
          <w:tcPr>
            <w:tcW w:w="1814" w:type="dxa"/>
            <w:tcBorders>
              <w:top w:val="nil"/>
              <w:left w:val="nil"/>
              <w:bottom w:val="nil"/>
              <w:right w:val="nil"/>
            </w:tcBorders>
          </w:tcPr>
          <w:p w14:paraId="3498DF6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30.695</w:t>
            </w:r>
          </w:p>
        </w:tc>
        <w:tc>
          <w:tcPr>
            <w:tcW w:w="1814" w:type="dxa"/>
            <w:tcBorders>
              <w:top w:val="nil"/>
              <w:left w:val="nil"/>
              <w:bottom w:val="nil"/>
              <w:right w:val="nil"/>
            </w:tcBorders>
          </w:tcPr>
          <w:p w14:paraId="67BEAB3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-0.100</w:t>
            </w:r>
          </w:p>
        </w:tc>
      </w:tr>
      <w:tr w:rsidR="000564A9" w:rsidRPr="00AF7067" w14:paraId="3E494AEA" w14:textId="77777777" w:rsidTr="00BB06CA">
        <w:trPr>
          <w:jc w:val="center"/>
        </w:trPr>
        <w:tc>
          <w:tcPr>
            <w:tcW w:w="4876" w:type="dxa"/>
            <w:tcBorders>
              <w:top w:val="nil"/>
              <w:left w:val="nil"/>
              <w:bottom w:val="nil"/>
              <w:right w:val="nil"/>
            </w:tcBorders>
          </w:tcPr>
          <w:p w14:paraId="007B3FAA"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18"/>
                <w:szCs w:val="18"/>
              </w:rPr>
              <w:t>%</w:t>
            </w:r>
            <w:proofErr w:type="spellStart"/>
            <w:r w:rsidRPr="00AF7067">
              <w:rPr>
                <w:rFonts w:asciiTheme="majorBidi" w:hAnsiTheme="majorBidi" w:cstheme="majorBidi"/>
                <w:kern w:val="0"/>
                <w:sz w:val="18"/>
                <w:szCs w:val="18"/>
              </w:rPr>
              <w:t>FemaleDir</w:t>
            </w:r>
            <w:proofErr w:type="spellEnd"/>
          </w:p>
        </w:tc>
        <w:tc>
          <w:tcPr>
            <w:tcW w:w="1814" w:type="dxa"/>
            <w:tcBorders>
              <w:top w:val="nil"/>
              <w:left w:val="nil"/>
              <w:bottom w:val="nil"/>
              <w:right w:val="nil"/>
            </w:tcBorders>
          </w:tcPr>
          <w:p w14:paraId="1346052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23.056</w:t>
            </w:r>
          </w:p>
        </w:tc>
        <w:tc>
          <w:tcPr>
            <w:tcW w:w="1814" w:type="dxa"/>
            <w:tcBorders>
              <w:top w:val="nil"/>
              <w:left w:val="nil"/>
              <w:bottom w:val="nil"/>
              <w:right w:val="nil"/>
            </w:tcBorders>
          </w:tcPr>
          <w:p w14:paraId="0040329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23.322</w:t>
            </w:r>
          </w:p>
        </w:tc>
        <w:tc>
          <w:tcPr>
            <w:tcW w:w="1814" w:type="dxa"/>
            <w:tcBorders>
              <w:top w:val="nil"/>
              <w:left w:val="nil"/>
              <w:bottom w:val="nil"/>
              <w:right w:val="nil"/>
            </w:tcBorders>
          </w:tcPr>
          <w:p w14:paraId="39E26BA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-0.790</w:t>
            </w:r>
          </w:p>
        </w:tc>
      </w:tr>
      <w:tr w:rsidR="000564A9" w:rsidRPr="00AF7067" w14:paraId="403712F4" w14:textId="77777777" w:rsidTr="00BB06CA">
        <w:trPr>
          <w:jc w:val="center"/>
        </w:trPr>
        <w:tc>
          <w:tcPr>
            <w:tcW w:w="4876" w:type="dxa"/>
            <w:tcBorders>
              <w:top w:val="nil"/>
              <w:left w:val="nil"/>
              <w:bottom w:val="nil"/>
              <w:right w:val="nil"/>
            </w:tcBorders>
          </w:tcPr>
          <w:p w14:paraId="1CCBBDA4"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18"/>
                <w:szCs w:val="18"/>
              </w:rPr>
              <w:t>BoardSize</w:t>
            </w:r>
            <w:proofErr w:type="spellEnd"/>
          </w:p>
        </w:tc>
        <w:tc>
          <w:tcPr>
            <w:tcW w:w="1814" w:type="dxa"/>
            <w:tcBorders>
              <w:top w:val="nil"/>
              <w:left w:val="nil"/>
              <w:bottom w:val="nil"/>
              <w:right w:val="nil"/>
            </w:tcBorders>
          </w:tcPr>
          <w:p w14:paraId="4F36ECC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2.326</w:t>
            </w:r>
          </w:p>
        </w:tc>
        <w:tc>
          <w:tcPr>
            <w:tcW w:w="1814" w:type="dxa"/>
            <w:tcBorders>
              <w:top w:val="nil"/>
              <w:left w:val="nil"/>
              <w:bottom w:val="nil"/>
              <w:right w:val="nil"/>
            </w:tcBorders>
          </w:tcPr>
          <w:p w14:paraId="0925A07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2.318</w:t>
            </w:r>
          </w:p>
        </w:tc>
        <w:tc>
          <w:tcPr>
            <w:tcW w:w="1814" w:type="dxa"/>
            <w:tcBorders>
              <w:top w:val="nil"/>
              <w:left w:val="nil"/>
              <w:bottom w:val="nil"/>
              <w:right w:val="nil"/>
            </w:tcBorders>
          </w:tcPr>
          <w:p w14:paraId="03892AA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1.010</w:t>
            </w:r>
          </w:p>
        </w:tc>
      </w:tr>
      <w:tr w:rsidR="000564A9" w:rsidRPr="00AF7067" w14:paraId="110A0E21" w14:textId="77777777" w:rsidTr="00BB06CA">
        <w:trPr>
          <w:jc w:val="center"/>
        </w:trPr>
        <w:tc>
          <w:tcPr>
            <w:tcW w:w="4876" w:type="dxa"/>
            <w:tcBorders>
              <w:top w:val="nil"/>
              <w:left w:val="nil"/>
              <w:right w:val="nil"/>
            </w:tcBorders>
          </w:tcPr>
          <w:p w14:paraId="1BDEE7E5"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18"/>
                <w:szCs w:val="18"/>
              </w:rPr>
              <w:t>Duality</w:t>
            </w:r>
          </w:p>
        </w:tc>
        <w:tc>
          <w:tcPr>
            <w:tcW w:w="1814" w:type="dxa"/>
            <w:tcBorders>
              <w:top w:val="nil"/>
              <w:left w:val="nil"/>
              <w:bottom w:val="nil"/>
              <w:right w:val="nil"/>
            </w:tcBorders>
          </w:tcPr>
          <w:p w14:paraId="5172FA1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0.357</w:t>
            </w:r>
          </w:p>
        </w:tc>
        <w:tc>
          <w:tcPr>
            <w:tcW w:w="1814" w:type="dxa"/>
            <w:tcBorders>
              <w:top w:val="nil"/>
              <w:left w:val="nil"/>
              <w:bottom w:val="nil"/>
              <w:right w:val="nil"/>
            </w:tcBorders>
          </w:tcPr>
          <w:p w14:paraId="42F0D2D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0.364</w:t>
            </w:r>
          </w:p>
        </w:tc>
        <w:tc>
          <w:tcPr>
            <w:tcW w:w="1814" w:type="dxa"/>
            <w:tcBorders>
              <w:top w:val="nil"/>
              <w:left w:val="nil"/>
              <w:bottom w:val="nil"/>
              <w:right w:val="nil"/>
            </w:tcBorders>
          </w:tcPr>
          <w:p w14:paraId="2BD477F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-0.610</w:t>
            </w:r>
          </w:p>
        </w:tc>
      </w:tr>
      <w:tr w:rsidR="000564A9" w:rsidRPr="00AF7067" w14:paraId="636F8CDD" w14:textId="77777777" w:rsidTr="00BB06CA">
        <w:trPr>
          <w:jc w:val="center"/>
        </w:trPr>
        <w:tc>
          <w:tcPr>
            <w:tcW w:w="4876" w:type="dxa"/>
            <w:tcBorders>
              <w:top w:val="nil"/>
              <w:left w:val="nil"/>
              <w:bottom w:val="single" w:sz="4" w:space="0" w:color="auto"/>
              <w:right w:val="nil"/>
            </w:tcBorders>
          </w:tcPr>
          <w:p w14:paraId="49CCB698"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18"/>
                <w:szCs w:val="18"/>
              </w:rPr>
              <w:t>LnGDP</w:t>
            </w:r>
            <w:proofErr w:type="spellEnd"/>
          </w:p>
        </w:tc>
        <w:tc>
          <w:tcPr>
            <w:tcW w:w="1814" w:type="dxa"/>
            <w:tcBorders>
              <w:top w:val="nil"/>
              <w:left w:val="nil"/>
              <w:right w:val="nil"/>
            </w:tcBorders>
          </w:tcPr>
          <w:p w14:paraId="4D85BE4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28.566</w:t>
            </w:r>
          </w:p>
        </w:tc>
        <w:tc>
          <w:tcPr>
            <w:tcW w:w="1814" w:type="dxa"/>
            <w:tcBorders>
              <w:top w:val="nil"/>
              <w:left w:val="nil"/>
              <w:right w:val="nil"/>
            </w:tcBorders>
          </w:tcPr>
          <w:p w14:paraId="1EE2B56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28.560</w:t>
            </w:r>
          </w:p>
        </w:tc>
        <w:tc>
          <w:tcPr>
            <w:tcW w:w="1814" w:type="dxa"/>
            <w:tcBorders>
              <w:top w:val="nil"/>
              <w:left w:val="nil"/>
              <w:right w:val="nil"/>
            </w:tcBorders>
          </w:tcPr>
          <w:p w14:paraId="7A567FB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0.150</w:t>
            </w:r>
          </w:p>
        </w:tc>
      </w:tr>
      <w:tr w:rsidR="000564A9" w:rsidRPr="00AF7067" w14:paraId="5F34499E" w14:textId="77777777" w:rsidTr="00BB06CA">
        <w:trPr>
          <w:jc w:val="center"/>
        </w:trPr>
        <w:tc>
          <w:tcPr>
            <w:tcW w:w="4876" w:type="dxa"/>
            <w:tcBorders>
              <w:top w:val="single" w:sz="4" w:space="0" w:color="auto"/>
              <w:left w:val="nil"/>
              <w:bottom w:val="nil"/>
              <w:right w:val="nil"/>
            </w:tcBorders>
          </w:tcPr>
          <w:p w14:paraId="497BE96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814" w:type="dxa"/>
            <w:tcBorders>
              <w:top w:val="single" w:sz="4" w:space="0" w:color="auto"/>
              <w:left w:val="nil"/>
              <w:bottom w:val="nil"/>
              <w:right w:val="nil"/>
            </w:tcBorders>
          </w:tcPr>
          <w:p w14:paraId="31B5FC9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814" w:type="dxa"/>
            <w:tcBorders>
              <w:top w:val="single" w:sz="4" w:space="0" w:color="auto"/>
              <w:left w:val="nil"/>
              <w:bottom w:val="nil"/>
              <w:right w:val="nil"/>
            </w:tcBorders>
          </w:tcPr>
          <w:p w14:paraId="2DA732F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814" w:type="dxa"/>
            <w:tcBorders>
              <w:top w:val="single" w:sz="4" w:space="0" w:color="auto"/>
              <w:left w:val="nil"/>
              <w:bottom w:val="nil"/>
              <w:right w:val="nil"/>
            </w:tcBorders>
          </w:tcPr>
          <w:p w14:paraId="025A59D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r>
    </w:tbl>
    <w:p w14:paraId="73F9100F" w14:textId="3E163705" w:rsidR="000564A9" w:rsidRPr="00AF7067" w:rsidRDefault="000564A9" w:rsidP="00232E5C">
      <w:pPr>
        <w:widowControl w:val="0"/>
        <w:autoSpaceDE w:val="0"/>
        <w:autoSpaceDN w:val="0"/>
        <w:adjustRightInd w:val="0"/>
        <w:spacing w:after="0" w:line="240" w:lineRule="auto"/>
        <w:jc w:val="both"/>
        <w:rPr>
          <w:rFonts w:asciiTheme="majorBidi" w:hAnsiTheme="majorBidi" w:cstheme="majorBidi"/>
          <w:sz w:val="20"/>
          <w:szCs w:val="20"/>
        </w:rPr>
      </w:pPr>
      <w:r w:rsidRPr="00AF7067">
        <w:rPr>
          <w:rFonts w:asciiTheme="majorBidi" w:hAnsiTheme="majorBidi" w:cstheme="majorBidi"/>
          <w:sz w:val="20"/>
          <w:szCs w:val="20"/>
        </w:rPr>
        <w:t>This appendix presents the comparisons of firm characteristics between firms in the treated and control group before and after matching. The sample covers 14</w:t>
      </w:r>
      <w:r w:rsidR="00D70EE0">
        <w:rPr>
          <w:rFonts w:asciiTheme="majorBidi" w:hAnsiTheme="majorBidi" w:cstheme="majorBidi"/>
          <w:sz w:val="20"/>
          <w:szCs w:val="20"/>
        </w:rPr>
        <w:t>,</w:t>
      </w:r>
      <w:r w:rsidRPr="00AF7067">
        <w:rPr>
          <w:rFonts w:asciiTheme="majorBidi" w:hAnsiTheme="majorBidi" w:cstheme="majorBidi"/>
          <w:sz w:val="20"/>
          <w:szCs w:val="20"/>
        </w:rPr>
        <w:t>613 worldwide observations between 2002 and 2021. The definitions of the variables are presented in Appendix A. Robust t-statistics in parentheses. ***, **, and * are statistical signiﬁcance at the 1%, 5% and 10% levels.</w:t>
      </w:r>
    </w:p>
    <w:p w14:paraId="34EA023E" w14:textId="77777777" w:rsidR="000564A9" w:rsidRPr="00AF7067" w:rsidRDefault="000564A9" w:rsidP="00232E5C">
      <w:pPr>
        <w:widowControl w:val="0"/>
        <w:autoSpaceDE w:val="0"/>
        <w:autoSpaceDN w:val="0"/>
        <w:adjustRightInd w:val="0"/>
        <w:spacing w:after="0" w:line="240" w:lineRule="auto"/>
        <w:jc w:val="both"/>
        <w:rPr>
          <w:rFonts w:asciiTheme="majorBidi" w:hAnsiTheme="majorBidi" w:cstheme="majorBidi"/>
          <w:sz w:val="20"/>
          <w:szCs w:val="20"/>
        </w:rPr>
      </w:pPr>
    </w:p>
    <w:p w14:paraId="1064C27E" w14:textId="77777777" w:rsidR="000564A9" w:rsidRPr="00C60204" w:rsidRDefault="000564A9" w:rsidP="00232E5C">
      <w:pPr>
        <w:widowControl w:val="0"/>
        <w:autoSpaceDE w:val="0"/>
        <w:autoSpaceDN w:val="0"/>
        <w:adjustRightInd w:val="0"/>
        <w:spacing w:after="0" w:line="480" w:lineRule="auto"/>
        <w:jc w:val="center"/>
        <w:rPr>
          <w:rFonts w:asciiTheme="majorBidi" w:hAnsiTheme="majorBidi" w:cstheme="majorBidi"/>
          <w:b/>
          <w:bCs/>
          <w:kern w:val="0"/>
        </w:rPr>
      </w:pPr>
      <w:r w:rsidRPr="00C60204">
        <w:rPr>
          <w:rFonts w:asciiTheme="majorBidi" w:hAnsiTheme="majorBidi" w:cstheme="majorBidi"/>
          <w:b/>
          <w:bCs/>
          <w:kern w:val="0"/>
        </w:rPr>
        <w:t>Appendix C. The kernel density function of propensity scores before and after matching.</w:t>
      </w:r>
    </w:p>
    <w:p w14:paraId="04861792" w14:textId="77777777" w:rsidR="000564A9" w:rsidRPr="00AF7067" w:rsidRDefault="000564A9" w:rsidP="00232E5C">
      <w:pPr>
        <w:widowControl w:val="0"/>
        <w:autoSpaceDE w:val="0"/>
        <w:autoSpaceDN w:val="0"/>
        <w:adjustRightInd w:val="0"/>
        <w:spacing w:after="0" w:line="480" w:lineRule="auto"/>
        <w:jc w:val="center"/>
        <w:rPr>
          <w:rFonts w:asciiTheme="majorBidi" w:hAnsiTheme="majorBidi" w:cstheme="majorBidi"/>
          <w:b/>
          <w:bCs/>
          <w:kern w:val="0"/>
        </w:rPr>
      </w:pPr>
      <w:r w:rsidRPr="00AF7067">
        <w:rPr>
          <w:rFonts w:asciiTheme="majorBidi" w:hAnsiTheme="majorBidi" w:cstheme="majorBidi"/>
          <w:noProof/>
          <w:lang w:val="fr-FR"/>
        </w:rPr>
        <w:drawing>
          <wp:inline distT="0" distB="0" distL="0" distR="0" wp14:anchorId="2E09BF39" wp14:editId="46F9B4F7">
            <wp:extent cx="4610100" cy="2269490"/>
            <wp:effectExtent l="0" t="0" r="0" b="0"/>
            <wp:docPr id="618265425" name="Image 2" descr="Une image contenant diagramme, texte, lign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265425" name="Image 2" descr="Une image contenant diagramme, texte, ligne, Tracé&#10;&#10;Description générée automatiqu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46051" cy="2287188"/>
                    </a:xfrm>
                    <a:prstGeom prst="rect">
                      <a:avLst/>
                    </a:prstGeom>
                    <a:noFill/>
                    <a:ln>
                      <a:noFill/>
                    </a:ln>
                  </pic:spPr>
                </pic:pic>
              </a:graphicData>
            </a:graphic>
          </wp:inline>
        </w:drawing>
      </w:r>
    </w:p>
    <w:p w14:paraId="2742ED92" w14:textId="77777777" w:rsidR="000564A9" w:rsidRPr="00AF7067" w:rsidRDefault="000564A9" w:rsidP="00232E5C">
      <w:pPr>
        <w:widowControl w:val="0"/>
        <w:autoSpaceDE w:val="0"/>
        <w:autoSpaceDN w:val="0"/>
        <w:adjustRightInd w:val="0"/>
        <w:spacing w:after="0" w:line="240" w:lineRule="auto"/>
        <w:rPr>
          <w:rFonts w:asciiTheme="majorBidi" w:eastAsia="Times New Roman" w:hAnsiTheme="majorBidi" w:cstheme="majorBidi"/>
          <w:kern w:val="0"/>
          <w:sz w:val="20"/>
          <w:szCs w:val="20"/>
        </w:rPr>
      </w:pPr>
      <w:r w:rsidRPr="00AF7067">
        <w:rPr>
          <w:rFonts w:asciiTheme="majorBidi" w:eastAsia="Times New Roman" w:hAnsiTheme="majorBidi" w:cstheme="majorBidi"/>
          <w:kern w:val="0"/>
          <w:sz w:val="20"/>
          <w:szCs w:val="20"/>
        </w:rPr>
        <w:t>This appendix presents the Kernel density function of propensity scores between the treated and control group before and after matching.</w:t>
      </w:r>
    </w:p>
    <w:p w14:paraId="4DA0AFFD" w14:textId="77777777" w:rsidR="000564A9" w:rsidRPr="00AF7067" w:rsidRDefault="000564A9" w:rsidP="00232E5C">
      <w:pPr>
        <w:widowControl w:val="0"/>
        <w:autoSpaceDE w:val="0"/>
        <w:autoSpaceDN w:val="0"/>
        <w:adjustRightInd w:val="0"/>
        <w:spacing w:after="0" w:line="480" w:lineRule="auto"/>
        <w:jc w:val="center"/>
        <w:rPr>
          <w:rFonts w:asciiTheme="majorBidi" w:hAnsiTheme="majorBidi" w:cstheme="majorBidi"/>
          <w:b/>
          <w:bCs/>
          <w:kern w:val="0"/>
        </w:rPr>
      </w:pPr>
    </w:p>
    <w:p w14:paraId="288C4E5C" w14:textId="77777777" w:rsidR="000564A9" w:rsidRPr="00AF7067" w:rsidRDefault="000564A9" w:rsidP="00232E5C">
      <w:pPr>
        <w:widowControl w:val="0"/>
        <w:autoSpaceDE w:val="0"/>
        <w:autoSpaceDN w:val="0"/>
        <w:adjustRightInd w:val="0"/>
        <w:spacing w:after="0" w:line="480" w:lineRule="auto"/>
        <w:jc w:val="center"/>
        <w:rPr>
          <w:rFonts w:asciiTheme="majorBidi" w:hAnsiTheme="majorBidi" w:cstheme="majorBidi"/>
        </w:rPr>
      </w:pPr>
      <w:r w:rsidRPr="00AF7067">
        <w:rPr>
          <w:rFonts w:asciiTheme="majorBidi" w:hAnsiTheme="majorBidi" w:cstheme="majorBidi"/>
          <w:b/>
          <w:bCs/>
          <w:kern w:val="0"/>
          <w:sz w:val="20"/>
          <w:szCs w:val="20"/>
        </w:rPr>
        <w:br/>
      </w:r>
      <w:r w:rsidRPr="00AF7067">
        <w:rPr>
          <w:rFonts w:asciiTheme="majorBidi" w:hAnsiTheme="majorBidi" w:cstheme="majorBidi"/>
          <w:b/>
          <w:bCs/>
          <w:kern w:val="0"/>
        </w:rPr>
        <w:t>Table 1. Summary statistics</w:t>
      </w:r>
    </w:p>
    <w:tbl>
      <w:tblPr>
        <w:tblW w:w="10722" w:type="dxa"/>
        <w:jc w:val="center"/>
        <w:tblLayout w:type="fixed"/>
        <w:tblLook w:val="0000" w:firstRow="0" w:lastRow="0" w:firstColumn="0" w:lastColumn="0" w:noHBand="0" w:noVBand="0"/>
      </w:tblPr>
      <w:tblGrid>
        <w:gridCol w:w="1474"/>
        <w:gridCol w:w="911"/>
        <w:gridCol w:w="1191"/>
        <w:gridCol w:w="1191"/>
        <w:gridCol w:w="1191"/>
        <w:gridCol w:w="1191"/>
        <w:gridCol w:w="1191"/>
        <w:gridCol w:w="1191"/>
        <w:gridCol w:w="1191"/>
      </w:tblGrid>
      <w:tr w:rsidR="000564A9" w:rsidRPr="00AF7067" w14:paraId="0ACBB473" w14:textId="77777777" w:rsidTr="00BB06CA">
        <w:trPr>
          <w:jc w:val="center"/>
        </w:trPr>
        <w:tc>
          <w:tcPr>
            <w:tcW w:w="1474" w:type="dxa"/>
            <w:tcBorders>
              <w:top w:val="single" w:sz="4" w:space="0" w:color="auto"/>
              <w:left w:val="nil"/>
              <w:bottom w:val="single" w:sz="10" w:space="0" w:color="auto"/>
              <w:right w:val="nil"/>
            </w:tcBorders>
          </w:tcPr>
          <w:p w14:paraId="29A6E3E8"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 xml:space="preserve">  </w:t>
            </w:r>
          </w:p>
        </w:tc>
        <w:tc>
          <w:tcPr>
            <w:tcW w:w="911" w:type="dxa"/>
            <w:tcBorders>
              <w:top w:val="single" w:sz="4" w:space="0" w:color="auto"/>
              <w:left w:val="nil"/>
              <w:bottom w:val="single" w:sz="10" w:space="0" w:color="auto"/>
              <w:right w:val="nil"/>
            </w:tcBorders>
          </w:tcPr>
          <w:p w14:paraId="028215E0"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 xml:space="preserve">  N</w:t>
            </w:r>
          </w:p>
        </w:tc>
        <w:tc>
          <w:tcPr>
            <w:tcW w:w="1191" w:type="dxa"/>
            <w:tcBorders>
              <w:top w:val="single" w:sz="4" w:space="0" w:color="auto"/>
              <w:left w:val="nil"/>
              <w:bottom w:val="single" w:sz="10" w:space="0" w:color="auto"/>
              <w:right w:val="nil"/>
            </w:tcBorders>
          </w:tcPr>
          <w:p w14:paraId="538DD6A4"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 xml:space="preserve">  Mean</w:t>
            </w:r>
          </w:p>
        </w:tc>
        <w:tc>
          <w:tcPr>
            <w:tcW w:w="1191" w:type="dxa"/>
            <w:tcBorders>
              <w:top w:val="single" w:sz="4" w:space="0" w:color="auto"/>
              <w:left w:val="nil"/>
              <w:bottom w:val="single" w:sz="10" w:space="0" w:color="auto"/>
              <w:right w:val="nil"/>
            </w:tcBorders>
          </w:tcPr>
          <w:p w14:paraId="03702820"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 xml:space="preserve">  SD</w:t>
            </w:r>
          </w:p>
        </w:tc>
        <w:tc>
          <w:tcPr>
            <w:tcW w:w="1191" w:type="dxa"/>
            <w:tcBorders>
              <w:top w:val="single" w:sz="4" w:space="0" w:color="auto"/>
              <w:left w:val="nil"/>
              <w:bottom w:val="single" w:sz="10" w:space="0" w:color="auto"/>
              <w:right w:val="nil"/>
            </w:tcBorders>
          </w:tcPr>
          <w:p w14:paraId="00C0163E"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 xml:space="preserve">  1st Perc.</w:t>
            </w:r>
          </w:p>
        </w:tc>
        <w:tc>
          <w:tcPr>
            <w:tcW w:w="1191" w:type="dxa"/>
            <w:tcBorders>
              <w:top w:val="single" w:sz="4" w:space="0" w:color="auto"/>
              <w:left w:val="nil"/>
              <w:bottom w:val="single" w:sz="10" w:space="0" w:color="auto"/>
              <w:right w:val="nil"/>
            </w:tcBorders>
          </w:tcPr>
          <w:p w14:paraId="6421E7FE"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 xml:space="preserve">  p25</w:t>
            </w:r>
          </w:p>
        </w:tc>
        <w:tc>
          <w:tcPr>
            <w:tcW w:w="1191" w:type="dxa"/>
            <w:tcBorders>
              <w:top w:val="single" w:sz="4" w:space="0" w:color="auto"/>
              <w:left w:val="nil"/>
              <w:bottom w:val="single" w:sz="10" w:space="0" w:color="auto"/>
              <w:right w:val="nil"/>
            </w:tcBorders>
          </w:tcPr>
          <w:p w14:paraId="03CDE035"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 xml:space="preserve">  Median</w:t>
            </w:r>
          </w:p>
        </w:tc>
        <w:tc>
          <w:tcPr>
            <w:tcW w:w="1191" w:type="dxa"/>
            <w:tcBorders>
              <w:top w:val="single" w:sz="4" w:space="0" w:color="auto"/>
              <w:left w:val="nil"/>
              <w:bottom w:val="single" w:sz="10" w:space="0" w:color="auto"/>
              <w:right w:val="nil"/>
            </w:tcBorders>
          </w:tcPr>
          <w:p w14:paraId="0C1F0389"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 xml:space="preserve">  p75</w:t>
            </w:r>
          </w:p>
        </w:tc>
        <w:tc>
          <w:tcPr>
            <w:tcW w:w="1191" w:type="dxa"/>
            <w:tcBorders>
              <w:top w:val="single" w:sz="4" w:space="0" w:color="auto"/>
              <w:left w:val="nil"/>
              <w:bottom w:val="single" w:sz="10" w:space="0" w:color="auto"/>
              <w:right w:val="nil"/>
            </w:tcBorders>
          </w:tcPr>
          <w:p w14:paraId="1CD74DAD"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 xml:space="preserve">  99th Perc.</w:t>
            </w:r>
          </w:p>
        </w:tc>
      </w:tr>
      <w:tr w:rsidR="000564A9" w:rsidRPr="00AF7067" w14:paraId="361FA6E3" w14:textId="77777777" w:rsidTr="00BB06CA">
        <w:trPr>
          <w:jc w:val="center"/>
        </w:trPr>
        <w:tc>
          <w:tcPr>
            <w:tcW w:w="1474" w:type="dxa"/>
            <w:tcBorders>
              <w:top w:val="nil"/>
              <w:left w:val="nil"/>
              <w:bottom w:val="nil"/>
              <w:right w:val="nil"/>
            </w:tcBorders>
          </w:tcPr>
          <w:p w14:paraId="43D66802"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18"/>
                <w:szCs w:val="18"/>
              </w:rPr>
              <w:t>TotalWaste</w:t>
            </w:r>
            <w:proofErr w:type="spellEnd"/>
          </w:p>
        </w:tc>
        <w:tc>
          <w:tcPr>
            <w:tcW w:w="911" w:type="dxa"/>
            <w:tcBorders>
              <w:top w:val="nil"/>
              <w:left w:val="nil"/>
              <w:bottom w:val="nil"/>
              <w:right w:val="nil"/>
            </w:tcBorders>
          </w:tcPr>
          <w:p w14:paraId="1360F277" w14:textId="71A87A95"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14</w:t>
            </w:r>
            <w:r w:rsidR="00D70EE0">
              <w:rPr>
                <w:rFonts w:asciiTheme="majorBidi" w:hAnsiTheme="majorBidi" w:cstheme="majorBidi"/>
                <w:kern w:val="0"/>
                <w:sz w:val="20"/>
                <w:szCs w:val="20"/>
              </w:rPr>
              <w:t>,</w:t>
            </w:r>
            <w:r w:rsidRPr="00AF7067">
              <w:rPr>
                <w:rFonts w:asciiTheme="majorBidi" w:hAnsiTheme="majorBidi" w:cstheme="majorBidi"/>
                <w:kern w:val="0"/>
                <w:sz w:val="20"/>
                <w:szCs w:val="20"/>
              </w:rPr>
              <w:t>613</w:t>
            </w:r>
          </w:p>
        </w:tc>
        <w:tc>
          <w:tcPr>
            <w:tcW w:w="1191" w:type="dxa"/>
            <w:tcBorders>
              <w:top w:val="nil"/>
              <w:left w:val="nil"/>
              <w:bottom w:val="nil"/>
              <w:right w:val="nil"/>
            </w:tcBorders>
          </w:tcPr>
          <w:p w14:paraId="09427BA0"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10.903</w:t>
            </w:r>
          </w:p>
        </w:tc>
        <w:tc>
          <w:tcPr>
            <w:tcW w:w="1191" w:type="dxa"/>
            <w:tcBorders>
              <w:top w:val="nil"/>
              <w:left w:val="nil"/>
              <w:bottom w:val="nil"/>
              <w:right w:val="nil"/>
            </w:tcBorders>
          </w:tcPr>
          <w:p w14:paraId="568D6C09"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2.820</w:t>
            </w:r>
          </w:p>
        </w:tc>
        <w:tc>
          <w:tcPr>
            <w:tcW w:w="1191" w:type="dxa"/>
            <w:tcBorders>
              <w:top w:val="nil"/>
              <w:left w:val="nil"/>
              <w:bottom w:val="nil"/>
              <w:right w:val="nil"/>
            </w:tcBorders>
          </w:tcPr>
          <w:p w14:paraId="0A7676FB"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4.261</w:t>
            </w:r>
          </w:p>
        </w:tc>
        <w:tc>
          <w:tcPr>
            <w:tcW w:w="1191" w:type="dxa"/>
            <w:tcBorders>
              <w:top w:val="nil"/>
              <w:left w:val="nil"/>
              <w:bottom w:val="nil"/>
              <w:right w:val="nil"/>
            </w:tcBorders>
          </w:tcPr>
          <w:p w14:paraId="7DBF2943"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9.120</w:t>
            </w:r>
          </w:p>
        </w:tc>
        <w:tc>
          <w:tcPr>
            <w:tcW w:w="1191" w:type="dxa"/>
            <w:tcBorders>
              <w:top w:val="nil"/>
              <w:left w:val="nil"/>
              <w:bottom w:val="nil"/>
              <w:right w:val="nil"/>
            </w:tcBorders>
          </w:tcPr>
          <w:p w14:paraId="299EE461"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10.818</w:t>
            </w:r>
          </w:p>
        </w:tc>
        <w:tc>
          <w:tcPr>
            <w:tcW w:w="1191" w:type="dxa"/>
            <w:tcBorders>
              <w:top w:val="nil"/>
              <w:left w:val="nil"/>
              <w:bottom w:val="nil"/>
              <w:right w:val="nil"/>
            </w:tcBorders>
          </w:tcPr>
          <w:p w14:paraId="4FAC2C96"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12.596</w:t>
            </w:r>
          </w:p>
        </w:tc>
        <w:tc>
          <w:tcPr>
            <w:tcW w:w="1191" w:type="dxa"/>
            <w:tcBorders>
              <w:top w:val="nil"/>
              <w:left w:val="nil"/>
              <w:bottom w:val="nil"/>
              <w:right w:val="nil"/>
            </w:tcBorders>
          </w:tcPr>
          <w:p w14:paraId="1B375E0C"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19.047</w:t>
            </w:r>
          </w:p>
        </w:tc>
      </w:tr>
      <w:tr w:rsidR="000564A9" w:rsidRPr="00AF7067" w14:paraId="7AF6FC9E" w14:textId="77777777" w:rsidTr="00BB06CA">
        <w:trPr>
          <w:jc w:val="center"/>
        </w:trPr>
        <w:tc>
          <w:tcPr>
            <w:tcW w:w="1474" w:type="dxa"/>
            <w:tcBorders>
              <w:top w:val="nil"/>
              <w:left w:val="nil"/>
              <w:bottom w:val="nil"/>
              <w:right w:val="nil"/>
            </w:tcBorders>
          </w:tcPr>
          <w:p w14:paraId="7752129A"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18"/>
                <w:szCs w:val="18"/>
              </w:rPr>
              <w:t>HazWaste</w:t>
            </w:r>
            <w:proofErr w:type="spellEnd"/>
          </w:p>
        </w:tc>
        <w:tc>
          <w:tcPr>
            <w:tcW w:w="911" w:type="dxa"/>
            <w:tcBorders>
              <w:top w:val="nil"/>
              <w:left w:val="nil"/>
              <w:bottom w:val="nil"/>
              <w:right w:val="nil"/>
            </w:tcBorders>
          </w:tcPr>
          <w:p w14:paraId="22A08A5E" w14:textId="6773A488"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7</w:t>
            </w:r>
            <w:r w:rsidR="00D70EE0">
              <w:rPr>
                <w:rFonts w:asciiTheme="majorBidi" w:hAnsiTheme="majorBidi" w:cstheme="majorBidi"/>
                <w:kern w:val="0"/>
                <w:sz w:val="20"/>
                <w:szCs w:val="20"/>
              </w:rPr>
              <w:t>,</w:t>
            </w:r>
            <w:r w:rsidRPr="00AF7067">
              <w:rPr>
                <w:rFonts w:asciiTheme="majorBidi" w:hAnsiTheme="majorBidi" w:cstheme="majorBidi"/>
                <w:kern w:val="0"/>
                <w:sz w:val="20"/>
                <w:szCs w:val="20"/>
              </w:rPr>
              <w:t>146</w:t>
            </w:r>
          </w:p>
        </w:tc>
        <w:tc>
          <w:tcPr>
            <w:tcW w:w="1191" w:type="dxa"/>
            <w:tcBorders>
              <w:top w:val="nil"/>
              <w:left w:val="nil"/>
              <w:bottom w:val="nil"/>
              <w:right w:val="nil"/>
            </w:tcBorders>
          </w:tcPr>
          <w:p w14:paraId="03E90BB3"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7.798</w:t>
            </w:r>
          </w:p>
        </w:tc>
        <w:tc>
          <w:tcPr>
            <w:tcW w:w="1191" w:type="dxa"/>
            <w:tcBorders>
              <w:top w:val="nil"/>
              <w:left w:val="nil"/>
              <w:bottom w:val="nil"/>
              <w:right w:val="nil"/>
            </w:tcBorders>
          </w:tcPr>
          <w:p w14:paraId="1E727373"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3.117</w:t>
            </w:r>
          </w:p>
        </w:tc>
        <w:tc>
          <w:tcPr>
            <w:tcW w:w="1191" w:type="dxa"/>
            <w:tcBorders>
              <w:top w:val="nil"/>
              <w:left w:val="nil"/>
              <w:bottom w:val="nil"/>
              <w:right w:val="nil"/>
            </w:tcBorders>
          </w:tcPr>
          <w:p w14:paraId="27C3B6B4"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-0.223</w:t>
            </w:r>
          </w:p>
        </w:tc>
        <w:tc>
          <w:tcPr>
            <w:tcW w:w="1191" w:type="dxa"/>
            <w:tcBorders>
              <w:top w:val="nil"/>
              <w:left w:val="nil"/>
              <w:bottom w:val="nil"/>
              <w:right w:val="nil"/>
            </w:tcBorders>
          </w:tcPr>
          <w:p w14:paraId="1A44EC83"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5.914</w:t>
            </w:r>
          </w:p>
        </w:tc>
        <w:tc>
          <w:tcPr>
            <w:tcW w:w="1191" w:type="dxa"/>
            <w:tcBorders>
              <w:top w:val="nil"/>
              <w:left w:val="nil"/>
              <w:bottom w:val="nil"/>
              <w:right w:val="nil"/>
            </w:tcBorders>
          </w:tcPr>
          <w:p w14:paraId="61321E40"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7.936</w:t>
            </w:r>
          </w:p>
        </w:tc>
        <w:tc>
          <w:tcPr>
            <w:tcW w:w="1191" w:type="dxa"/>
            <w:tcBorders>
              <w:top w:val="nil"/>
              <w:left w:val="nil"/>
              <w:bottom w:val="nil"/>
              <w:right w:val="nil"/>
            </w:tcBorders>
          </w:tcPr>
          <w:p w14:paraId="5ABF7416"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9.834</w:t>
            </w:r>
          </w:p>
        </w:tc>
        <w:tc>
          <w:tcPr>
            <w:tcW w:w="1191" w:type="dxa"/>
            <w:tcBorders>
              <w:top w:val="nil"/>
              <w:left w:val="nil"/>
              <w:bottom w:val="nil"/>
              <w:right w:val="nil"/>
            </w:tcBorders>
          </w:tcPr>
          <w:p w14:paraId="7DD54CFA"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15.748</w:t>
            </w:r>
          </w:p>
        </w:tc>
      </w:tr>
      <w:tr w:rsidR="000564A9" w:rsidRPr="00AF7067" w14:paraId="030C6830" w14:textId="77777777" w:rsidTr="00BB06CA">
        <w:trPr>
          <w:jc w:val="center"/>
        </w:trPr>
        <w:tc>
          <w:tcPr>
            <w:tcW w:w="1474" w:type="dxa"/>
            <w:tcBorders>
              <w:top w:val="nil"/>
              <w:left w:val="nil"/>
              <w:bottom w:val="nil"/>
              <w:right w:val="nil"/>
            </w:tcBorders>
          </w:tcPr>
          <w:p w14:paraId="70462584"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18"/>
                <w:szCs w:val="18"/>
              </w:rPr>
              <w:t>NonhazWaste</w:t>
            </w:r>
            <w:proofErr w:type="spellEnd"/>
          </w:p>
        </w:tc>
        <w:tc>
          <w:tcPr>
            <w:tcW w:w="911" w:type="dxa"/>
            <w:tcBorders>
              <w:top w:val="nil"/>
              <w:left w:val="nil"/>
              <w:bottom w:val="nil"/>
              <w:right w:val="nil"/>
            </w:tcBorders>
          </w:tcPr>
          <w:p w14:paraId="4E1A3D5A" w14:textId="5A7BDFBA"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7</w:t>
            </w:r>
            <w:r w:rsidR="00D70EE0">
              <w:rPr>
                <w:rFonts w:asciiTheme="majorBidi" w:hAnsiTheme="majorBidi" w:cstheme="majorBidi"/>
                <w:kern w:val="0"/>
                <w:sz w:val="20"/>
                <w:szCs w:val="20"/>
              </w:rPr>
              <w:t>,</w:t>
            </w:r>
            <w:r w:rsidRPr="00AF7067">
              <w:rPr>
                <w:rFonts w:asciiTheme="majorBidi" w:hAnsiTheme="majorBidi" w:cstheme="majorBidi"/>
                <w:kern w:val="0"/>
                <w:sz w:val="20"/>
                <w:szCs w:val="20"/>
              </w:rPr>
              <w:t>352</w:t>
            </w:r>
          </w:p>
        </w:tc>
        <w:tc>
          <w:tcPr>
            <w:tcW w:w="1191" w:type="dxa"/>
            <w:tcBorders>
              <w:top w:val="nil"/>
              <w:left w:val="nil"/>
              <w:bottom w:val="nil"/>
              <w:right w:val="nil"/>
            </w:tcBorders>
          </w:tcPr>
          <w:p w14:paraId="5FB07E09"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10.726</w:t>
            </w:r>
          </w:p>
        </w:tc>
        <w:tc>
          <w:tcPr>
            <w:tcW w:w="1191" w:type="dxa"/>
            <w:tcBorders>
              <w:top w:val="nil"/>
              <w:left w:val="nil"/>
              <w:bottom w:val="nil"/>
              <w:right w:val="nil"/>
            </w:tcBorders>
          </w:tcPr>
          <w:p w14:paraId="10DFFF08"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3.140</w:t>
            </w:r>
          </w:p>
        </w:tc>
        <w:tc>
          <w:tcPr>
            <w:tcW w:w="1191" w:type="dxa"/>
            <w:tcBorders>
              <w:top w:val="nil"/>
              <w:left w:val="nil"/>
              <w:bottom w:val="nil"/>
              <w:right w:val="nil"/>
            </w:tcBorders>
          </w:tcPr>
          <w:p w14:paraId="7C478EA0"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3.867</w:t>
            </w:r>
          </w:p>
        </w:tc>
        <w:tc>
          <w:tcPr>
            <w:tcW w:w="1191" w:type="dxa"/>
            <w:tcBorders>
              <w:top w:val="nil"/>
              <w:left w:val="nil"/>
              <w:bottom w:val="nil"/>
              <w:right w:val="nil"/>
            </w:tcBorders>
          </w:tcPr>
          <w:p w14:paraId="60377D38"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8.702</w:t>
            </w:r>
          </w:p>
        </w:tc>
        <w:tc>
          <w:tcPr>
            <w:tcW w:w="1191" w:type="dxa"/>
            <w:tcBorders>
              <w:top w:val="nil"/>
              <w:left w:val="nil"/>
              <w:bottom w:val="nil"/>
              <w:right w:val="nil"/>
            </w:tcBorders>
          </w:tcPr>
          <w:p w14:paraId="4BCBB92A"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10.551</w:t>
            </w:r>
          </w:p>
        </w:tc>
        <w:tc>
          <w:tcPr>
            <w:tcW w:w="1191" w:type="dxa"/>
            <w:tcBorders>
              <w:top w:val="nil"/>
              <w:left w:val="nil"/>
              <w:bottom w:val="nil"/>
              <w:right w:val="nil"/>
            </w:tcBorders>
          </w:tcPr>
          <w:p w14:paraId="618B68B5"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12.503</w:t>
            </w:r>
          </w:p>
        </w:tc>
        <w:tc>
          <w:tcPr>
            <w:tcW w:w="1191" w:type="dxa"/>
            <w:tcBorders>
              <w:top w:val="nil"/>
              <w:left w:val="nil"/>
              <w:bottom w:val="nil"/>
              <w:right w:val="nil"/>
            </w:tcBorders>
          </w:tcPr>
          <w:p w14:paraId="3C3CC989"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19.329</w:t>
            </w:r>
          </w:p>
        </w:tc>
      </w:tr>
      <w:tr w:rsidR="000564A9" w:rsidRPr="00AF7067" w14:paraId="1B03D015" w14:textId="77777777" w:rsidTr="00BB06CA">
        <w:trPr>
          <w:jc w:val="center"/>
        </w:trPr>
        <w:tc>
          <w:tcPr>
            <w:tcW w:w="1474" w:type="dxa"/>
            <w:tcBorders>
              <w:top w:val="nil"/>
              <w:left w:val="nil"/>
              <w:bottom w:val="nil"/>
              <w:right w:val="nil"/>
            </w:tcBorders>
          </w:tcPr>
          <w:p w14:paraId="0E059DA2"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18"/>
                <w:szCs w:val="18"/>
              </w:rPr>
              <w:t>RecyWaste</w:t>
            </w:r>
            <w:proofErr w:type="spellEnd"/>
          </w:p>
        </w:tc>
        <w:tc>
          <w:tcPr>
            <w:tcW w:w="911" w:type="dxa"/>
            <w:tcBorders>
              <w:top w:val="nil"/>
              <w:left w:val="nil"/>
              <w:bottom w:val="nil"/>
              <w:right w:val="nil"/>
            </w:tcBorders>
          </w:tcPr>
          <w:p w14:paraId="087CF911" w14:textId="260C01AD"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10</w:t>
            </w:r>
            <w:r w:rsidR="00D70EE0">
              <w:rPr>
                <w:rFonts w:asciiTheme="majorBidi" w:hAnsiTheme="majorBidi" w:cstheme="majorBidi"/>
                <w:kern w:val="0"/>
                <w:sz w:val="20"/>
                <w:szCs w:val="20"/>
              </w:rPr>
              <w:t>,</w:t>
            </w:r>
            <w:r w:rsidR="00D5060F">
              <w:rPr>
                <w:rFonts w:asciiTheme="majorBidi" w:hAnsiTheme="majorBidi" w:cstheme="majorBidi"/>
                <w:kern w:val="0"/>
                <w:sz w:val="20"/>
                <w:szCs w:val="20"/>
              </w:rPr>
              <w:t>8</w:t>
            </w:r>
            <w:r w:rsidRPr="00AF7067">
              <w:rPr>
                <w:rFonts w:asciiTheme="majorBidi" w:hAnsiTheme="majorBidi" w:cstheme="majorBidi"/>
                <w:kern w:val="0"/>
                <w:sz w:val="20"/>
                <w:szCs w:val="20"/>
              </w:rPr>
              <w:t>04</w:t>
            </w:r>
          </w:p>
        </w:tc>
        <w:tc>
          <w:tcPr>
            <w:tcW w:w="1191" w:type="dxa"/>
            <w:tcBorders>
              <w:top w:val="nil"/>
              <w:left w:val="nil"/>
              <w:bottom w:val="nil"/>
              <w:right w:val="nil"/>
            </w:tcBorders>
          </w:tcPr>
          <w:p w14:paraId="3D6BC7E9"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63.627</w:t>
            </w:r>
          </w:p>
        </w:tc>
        <w:tc>
          <w:tcPr>
            <w:tcW w:w="1191" w:type="dxa"/>
            <w:tcBorders>
              <w:top w:val="nil"/>
              <w:left w:val="nil"/>
              <w:bottom w:val="nil"/>
              <w:right w:val="nil"/>
            </w:tcBorders>
          </w:tcPr>
          <w:p w14:paraId="6AE0FB1A"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29.549</w:t>
            </w:r>
          </w:p>
        </w:tc>
        <w:tc>
          <w:tcPr>
            <w:tcW w:w="1191" w:type="dxa"/>
            <w:tcBorders>
              <w:top w:val="nil"/>
              <w:left w:val="nil"/>
              <w:bottom w:val="nil"/>
              <w:right w:val="nil"/>
            </w:tcBorders>
          </w:tcPr>
          <w:p w14:paraId="540DFCE5"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0.011</w:t>
            </w:r>
          </w:p>
        </w:tc>
        <w:tc>
          <w:tcPr>
            <w:tcW w:w="1191" w:type="dxa"/>
            <w:tcBorders>
              <w:top w:val="nil"/>
              <w:left w:val="nil"/>
              <w:bottom w:val="nil"/>
              <w:right w:val="nil"/>
            </w:tcBorders>
          </w:tcPr>
          <w:p w14:paraId="37ABBF20"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42.729</w:t>
            </w:r>
          </w:p>
        </w:tc>
        <w:tc>
          <w:tcPr>
            <w:tcW w:w="1191" w:type="dxa"/>
            <w:tcBorders>
              <w:top w:val="nil"/>
              <w:left w:val="nil"/>
              <w:bottom w:val="nil"/>
              <w:right w:val="nil"/>
            </w:tcBorders>
          </w:tcPr>
          <w:p w14:paraId="52CFF19C"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70.718</w:t>
            </w:r>
          </w:p>
        </w:tc>
        <w:tc>
          <w:tcPr>
            <w:tcW w:w="1191" w:type="dxa"/>
            <w:tcBorders>
              <w:top w:val="nil"/>
              <w:left w:val="nil"/>
              <w:bottom w:val="nil"/>
              <w:right w:val="nil"/>
            </w:tcBorders>
          </w:tcPr>
          <w:p w14:paraId="0E74D65A"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89</w:t>
            </w:r>
          </w:p>
        </w:tc>
        <w:tc>
          <w:tcPr>
            <w:tcW w:w="1191" w:type="dxa"/>
            <w:tcBorders>
              <w:top w:val="nil"/>
              <w:left w:val="nil"/>
              <w:bottom w:val="nil"/>
              <w:right w:val="nil"/>
            </w:tcBorders>
          </w:tcPr>
          <w:p w14:paraId="334FE4A8"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100</w:t>
            </w:r>
          </w:p>
        </w:tc>
      </w:tr>
      <w:tr w:rsidR="000564A9" w:rsidRPr="00AF7067" w14:paraId="358F5957" w14:textId="77777777" w:rsidTr="00BB06CA">
        <w:trPr>
          <w:jc w:val="center"/>
        </w:trPr>
        <w:tc>
          <w:tcPr>
            <w:tcW w:w="1474" w:type="dxa"/>
            <w:tcBorders>
              <w:top w:val="nil"/>
              <w:left w:val="nil"/>
              <w:bottom w:val="nil"/>
              <w:right w:val="nil"/>
            </w:tcBorders>
          </w:tcPr>
          <w:p w14:paraId="7C52814E"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bookmarkStart w:id="17" w:name="_Hlk170814902"/>
            <w:r w:rsidRPr="00AF7067">
              <w:rPr>
                <w:rFonts w:asciiTheme="majorBidi" w:hAnsiTheme="majorBidi" w:cstheme="majorBidi"/>
                <w:kern w:val="0"/>
                <w:sz w:val="18"/>
                <w:szCs w:val="18"/>
              </w:rPr>
              <w:t>%</w:t>
            </w:r>
            <w:proofErr w:type="spellStart"/>
            <w:r w:rsidRPr="00AF7067">
              <w:rPr>
                <w:rFonts w:asciiTheme="majorBidi" w:hAnsiTheme="majorBidi" w:cstheme="majorBidi"/>
                <w:kern w:val="0"/>
                <w:sz w:val="18"/>
                <w:szCs w:val="18"/>
              </w:rPr>
              <w:t>FemaleExc</w:t>
            </w:r>
            <w:bookmarkEnd w:id="17"/>
            <w:proofErr w:type="spellEnd"/>
          </w:p>
        </w:tc>
        <w:tc>
          <w:tcPr>
            <w:tcW w:w="911" w:type="dxa"/>
            <w:tcBorders>
              <w:top w:val="nil"/>
              <w:left w:val="nil"/>
              <w:bottom w:val="nil"/>
              <w:right w:val="nil"/>
            </w:tcBorders>
          </w:tcPr>
          <w:p w14:paraId="043778B6" w14:textId="688FC848"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14</w:t>
            </w:r>
            <w:r w:rsidR="00D70EE0">
              <w:rPr>
                <w:rFonts w:asciiTheme="majorBidi" w:hAnsiTheme="majorBidi" w:cstheme="majorBidi"/>
                <w:kern w:val="0"/>
                <w:sz w:val="20"/>
                <w:szCs w:val="20"/>
              </w:rPr>
              <w:t>,</w:t>
            </w:r>
            <w:r w:rsidRPr="00AF7067">
              <w:rPr>
                <w:rFonts w:asciiTheme="majorBidi" w:hAnsiTheme="majorBidi" w:cstheme="majorBidi"/>
                <w:kern w:val="0"/>
                <w:sz w:val="20"/>
                <w:szCs w:val="20"/>
              </w:rPr>
              <w:t>613</w:t>
            </w:r>
          </w:p>
        </w:tc>
        <w:tc>
          <w:tcPr>
            <w:tcW w:w="1191" w:type="dxa"/>
            <w:tcBorders>
              <w:top w:val="nil"/>
              <w:left w:val="nil"/>
              <w:bottom w:val="nil"/>
              <w:right w:val="nil"/>
            </w:tcBorders>
          </w:tcPr>
          <w:p w14:paraId="5F1E9CD5"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10.849</w:t>
            </w:r>
          </w:p>
        </w:tc>
        <w:tc>
          <w:tcPr>
            <w:tcW w:w="1191" w:type="dxa"/>
            <w:tcBorders>
              <w:top w:val="nil"/>
              <w:left w:val="nil"/>
              <w:bottom w:val="nil"/>
              <w:right w:val="nil"/>
            </w:tcBorders>
          </w:tcPr>
          <w:p w14:paraId="3473727E"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12.750</w:t>
            </w:r>
          </w:p>
        </w:tc>
        <w:tc>
          <w:tcPr>
            <w:tcW w:w="1191" w:type="dxa"/>
            <w:tcBorders>
              <w:top w:val="nil"/>
              <w:left w:val="nil"/>
              <w:bottom w:val="nil"/>
              <w:right w:val="nil"/>
            </w:tcBorders>
          </w:tcPr>
          <w:p w14:paraId="4BFC20D1"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0</w:t>
            </w:r>
          </w:p>
        </w:tc>
        <w:tc>
          <w:tcPr>
            <w:tcW w:w="1191" w:type="dxa"/>
            <w:tcBorders>
              <w:top w:val="nil"/>
              <w:left w:val="nil"/>
              <w:bottom w:val="nil"/>
              <w:right w:val="nil"/>
            </w:tcBorders>
          </w:tcPr>
          <w:p w14:paraId="2283D1FC"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0</w:t>
            </w:r>
          </w:p>
        </w:tc>
        <w:tc>
          <w:tcPr>
            <w:tcW w:w="1191" w:type="dxa"/>
            <w:tcBorders>
              <w:top w:val="nil"/>
              <w:left w:val="nil"/>
              <w:bottom w:val="nil"/>
              <w:right w:val="nil"/>
            </w:tcBorders>
          </w:tcPr>
          <w:p w14:paraId="361B8524"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7.692</w:t>
            </w:r>
          </w:p>
        </w:tc>
        <w:tc>
          <w:tcPr>
            <w:tcW w:w="1191" w:type="dxa"/>
            <w:tcBorders>
              <w:top w:val="nil"/>
              <w:left w:val="nil"/>
              <w:bottom w:val="nil"/>
              <w:right w:val="nil"/>
            </w:tcBorders>
          </w:tcPr>
          <w:p w14:paraId="58CF92B0"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18.182</w:t>
            </w:r>
          </w:p>
        </w:tc>
        <w:tc>
          <w:tcPr>
            <w:tcW w:w="1191" w:type="dxa"/>
            <w:tcBorders>
              <w:top w:val="nil"/>
              <w:left w:val="nil"/>
              <w:bottom w:val="nil"/>
              <w:right w:val="nil"/>
            </w:tcBorders>
          </w:tcPr>
          <w:p w14:paraId="2E3B5742"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50</w:t>
            </w:r>
          </w:p>
        </w:tc>
      </w:tr>
      <w:tr w:rsidR="000564A9" w:rsidRPr="00AF7067" w14:paraId="1A4F7A4F" w14:textId="77777777" w:rsidTr="00BB06CA">
        <w:trPr>
          <w:jc w:val="center"/>
        </w:trPr>
        <w:tc>
          <w:tcPr>
            <w:tcW w:w="1474" w:type="dxa"/>
            <w:tcBorders>
              <w:top w:val="nil"/>
              <w:left w:val="nil"/>
              <w:bottom w:val="nil"/>
              <w:right w:val="nil"/>
            </w:tcBorders>
          </w:tcPr>
          <w:p w14:paraId="57633AB1"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18"/>
                <w:szCs w:val="18"/>
              </w:rPr>
              <w:t>Size</w:t>
            </w:r>
          </w:p>
        </w:tc>
        <w:tc>
          <w:tcPr>
            <w:tcW w:w="911" w:type="dxa"/>
            <w:tcBorders>
              <w:top w:val="nil"/>
              <w:left w:val="nil"/>
              <w:bottom w:val="nil"/>
              <w:right w:val="nil"/>
            </w:tcBorders>
          </w:tcPr>
          <w:p w14:paraId="14CF7B36" w14:textId="6F036C70"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14</w:t>
            </w:r>
            <w:r w:rsidR="00D70EE0">
              <w:rPr>
                <w:rFonts w:asciiTheme="majorBidi" w:hAnsiTheme="majorBidi" w:cstheme="majorBidi"/>
                <w:kern w:val="0"/>
                <w:sz w:val="20"/>
                <w:szCs w:val="20"/>
              </w:rPr>
              <w:t>,</w:t>
            </w:r>
            <w:r w:rsidRPr="00AF7067">
              <w:rPr>
                <w:rFonts w:asciiTheme="majorBidi" w:hAnsiTheme="majorBidi" w:cstheme="majorBidi"/>
                <w:kern w:val="0"/>
                <w:sz w:val="20"/>
                <w:szCs w:val="20"/>
              </w:rPr>
              <w:t>613</w:t>
            </w:r>
          </w:p>
        </w:tc>
        <w:tc>
          <w:tcPr>
            <w:tcW w:w="1191" w:type="dxa"/>
            <w:tcBorders>
              <w:top w:val="nil"/>
              <w:left w:val="nil"/>
              <w:bottom w:val="nil"/>
              <w:right w:val="nil"/>
            </w:tcBorders>
          </w:tcPr>
          <w:p w14:paraId="76B67119"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22.903</w:t>
            </w:r>
          </w:p>
        </w:tc>
        <w:tc>
          <w:tcPr>
            <w:tcW w:w="1191" w:type="dxa"/>
            <w:tcBorders>
              <w:top w:val="nil"/>
              <w:left w:val="nil"/>
              <w:bottom w:val="nil"/>
              <w:right w:val="nil"/>
            </w:tcBorders>
          </w:tcPr>
          <w:p w14:paraId="501DCBE9"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1.386</w:t>
            </w:r>
          </w:p>
        </w:tc>
        <w:tc>
          <w:tcPr>
            <w:tcW w:w="1191" w:type="dxa"/>
            <w:tcBorders>
              <w:top w:val="nil"/>
              <w:left w:val="nil"/>
              <w:bottom w:val="nil"/>
              <w:right w:val="nil"/>
            </w:tcBorders>
          </w:tcPr>
          <w:p w14:paraId="22247EFD"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19.663</w:t>
            </w:r>
          </w:p>
        </w:tc>
        <w:tc>
          <w:tcPr>
            <w:tcW w:w="1191" w:type="dxa"/>
            <w:tcBorders>
              <w:top w:val="nil"/>
              <w:left w:val="nil"/>
              <w:bottom w:val="nil"/>
              <w:right w:val="nil"/>
            </w:tcBorders>
          </w:tcPr>
          <w:p w14:paraId="6D28857A"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21.982</w:t>
            </w:r>
          </w:p>
        </w:tc>
        <w:tc>
          <w:tcPr>
            <w:tcW w:w="1191" w:type="dxa"/>
            <w:tcBorders>
              <w:top w:val="nil"/>
              <w:left w:val="nil"/>
              <w:bottom w:val="nil"/>
              <w:right w:val="nil"/>
            </w:tcBorders>
          </w:tcPr>
          <w:p w14:paraId="469583CB"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22.866</w:t>
            </w:r>
          </w:p>
        </w:tc>
        <w:tc>
          <w:tcPr>
            <w:tcW w:w="1191" w:type="dxa"/>
            <w:tcBorders>
              <w:top w:val="nil"/>
              <w:left w:val="nil"/>
              <w:bottom w:val="nil"/>
              <w:right w:val="nil"/>
            </w:tcBorders>
          </w:tcPr>
          <w:p w14:paraId="70EDE0EE"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23.828</w:t>
            </w:r>
          </w:p>
        </w:tc>
        <w:tc>
          <w:tcPr>
            <w:tcW w:w="1191" w:type="dxa"/>
            <w:tcBorders>
              <w:top w:val="nil"/>
              <w:left w:val="nil"/>
              <w:bottom w:val="nil"/>
              <w:right w:val="nil"/>
            </w:tcBorders>
          </w:tcPr>
          <w:p w14:paraId="70DAF0A9"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26.105</w:t>
            </w:r>
          </w:p>
        </w:tc>
      </w:tr>
      <w:tr w:rsidR="000564A9" w:rsidRPr="00AF7067" w14:paraId="2A3D4374" w14:textId="77777777" w:rsidTr="00BB06CA">
        <w:trPr>
          <w:jc w:val="center"/>
        </w:trPr>
        <w:tc>
          <w:tcPr>
            <w:tcW w:w="1474" w:type="dxa"/>
            <w:tcBorders>
              <w:top w:val="nil"/>
              <w:left w:val="nil"/>
              <w:bottom w:val="nil"/>
              <w:right w:val="nil"/>
            </w:tcBorders>
          </w:tcPr>
          <w:p w14:paraId="7613E65D"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bookmarkStart w:id="18" w:name="_Hlk170817372"/>
            <w:r w:rsidRPr="00AF7067">
              <w:rPr>
                <w:rFonts w:asciiTheme="majorBidi" w:hAnsiTheme="majorBidi" w:cstheme="majorBidi"/>
                <w:kern w:val="0"/>
                <w:sz w:val="18"/>
                <w:szCs w:val="18"/>
              </w:rPr>
              <w:t>Tobin’s Q</w:t>
            </w:r>
            <w:bookmarkEnd w:id="18"/>
          </w:p>
        </w:tc>
        <w:tc>
          <w:tcPr>
            <w:tcW w:w="911" w:type="dxa"/>
            <w:tcBorders>
              <w:top w:val="nil"/>
              <w:left w:val="nil"/>
              <w:bottom w:val="nil"/>
              <w:right w:val="nil"/>
            </w:tcBorders>
          </w:tcPr>
          <w:p w14:paraId="74796A6E" w14:textId="7163EF4F"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14</w:t>
            </w:r>
            <w:r w:rsidR="00D70EE0">
              <w:rPr>
                <w:rFonts w:asciiTheme="majorBidi" w:hAnsiTheme="majorBidi" w:cstheme="majorBidi"/>
                <w:kern w:val="0"/>
                <w:sz w:val="20"/>
                <w:szCs w:val="20"/>
              </w:rPr>
              <w:t>,</w:t>
            </w:r>
            <w:r w:rsidRPr="00AF7067">
              <w:rPr>
                <w:rFonts w:asciiTheme="majorBidi" w:hAnsiTheme="majorBidi" w:cstheme="majorBidi"/>
                <w:kern w:val="0"/>
                <w:sz w:val="20"/>
                <w:szCs w:val="20"/>
              </w:rPr>
              <w:t>613</w:t>
            </w:r>
          </w:p>
        </w:tc>
        <w:tc>
          <w:tcPr>
            <w:tcW w:w="1191" w:type="dxa"/>
            <w:tcBorders>
              <w:top w:val="nil"/>
              <w:left w:val="nil"/>
              <w:bottom w:val="nil"/>
              <w:right w:val="nil"/>
            </w:tcBorders>
          </w:tcPr>
          <w:p w14:paraId="70F4E67C"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1.682</w:t>
            </w:r>
          </w:p>
        </w:tc>
        <w:tc>
          <w:tcPr>
            <w:tcW w:w="1191" w:type="dxa"/>
            <w:tcBorders>
              <w:top w:val="nil"/>
              <w:left w:val="nil"/>
              <w:bottom w:val="nil"/>
              <w:right w:val="nil"/>
            </w:tcBorders>
          </w:tcPr>
          <w:p w14:paraId="7E3B0BDE"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1.162</w:t>
            </w:r>
          </w:p>
        </w:tc>
        <w:tc>
          <w:tcPr>
            <w:tcW w:w="1191" w:type="dxa"/>
            <w:tcBorders>
              <w:top w:val="nil"/>
              <w:left w:val="nil"/>
              <w:bottom w:val="nil"/>
              <w:right w:val="nil"/>
            </w:tcBorders>
          </w:tcPr>
          <w:p w14:paraId="3A434859"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0.648</w:t>
            </w:r>
          </w:p>
        </w:tc>
        <w:tc>
          <w:tcPr>
            <w:tcW w:w="1191" w:type="dxa"/>
            <w:tcBorders>
              <w:top w:val="nil"/>
              <w:left w:val="nil"/>
              <w:bottom w:val="nil"/>
              <w:right w:val="nil"/>
            </w:tcBorders>
          </w:tcPr>
          <w:p w14:paraId="423B4C2F"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1.044</w:t>
            </w:r>
          </w:p>
        </w:tc>
        <w:tc>
          <w:tcPr>
            <w:tcW w:w="1191" w:type="dxa"/>
            <w:tcBorders>
              <w:top w:val="nil"/>
              <w:left w:val="nil"/>
              <w:bottom w:val="nil"/>
              <w:right w:val="nil"/>
            </w:tcBorders>
          </w:tcPr>
          <w:p w14:paraId="77E67658"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1.308</w:t>
            </w:r>
          </w:p>
        </w:tc>
        <w:tc>
          <w:tcPr>
            <w:tcW w:w="1191" w:type="dxa"/>
            <w:tcBorders>
              <w:top w:val="nil"/>
              <w:left w:val="nil"/>
              <w:bottom w:val="nil"/>
              <w:right w:val="nil"/>
            </w:tcBorders>
          </w:tcPr>
          <w:p w14:paraId="5F5714EA"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1.858</w:t>
            </w:r>
          </w:p>
        </w:tc>
        <w:tc>
          <w:tcPr>
            <w:tcW w:w="1191" w:type="dxa"/>
            <w:tcBorders>
              <w:top w:val="nil"/>
              <w:left w:val="nil"/>
              <w:bottom w:val="nil"/>
              <w:right w:val="nil"/>
            </w:tcBorders>
          </w:tcPr>
          <w:p w14:paraId="2ACA3418"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6.690</w:t>
            </w:r>
          </w:p>
        </w:tc>
      </w:tr>
      <w:tr w:rsidR="000564A9" w:rsidRPr="00AF7067" w14:paraId="68FE49D0" w14:textId="77777777" w:rsidTr="00BB06CA">
        <w:trPr>
          <w:jc w:val="center"/>
        </w:trPr>
        <w:tc>
          <w:tcPr>
            <w:tcW w:w="1474" w:type="dxa"/>
            <w:tcBorders>
              <w:top w:val="nil"/>
              <w:left w:val="nil"/>
              <w:bottom w:val="nil"/>
              <w:right w:val="nil"/>
            </w:tcBorders>
          </w:tcPr>
          <w:p w14:paraId="0B517E9A"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bookmarkStart w:id="19" w:name="_Hlk170822512"/>
            <w:bookmarkStart w:id="20" w:name="_Hlk170933002"/>
            <w:r w:rsidRPr="00AF7067">
              <w:rPr>
                <w:rFonts w:asciiTheme="majorBidi" w:hAnsiTheme="majorBidi" w:cstheme="majorBidi"/>
                <w:kern w:val="0"/>
                <w:sz w:val="18"/>
                <w:szCs w:val="18"/>
              </w:rPr>
              <w:t>Profitability</w:t>
            </w:r>
            <w:bookmarkEnd w:id="19"/>
            <w:r w:rsidRPr="00AF7067">
              <w:rPr>
                <w:rFonts w:asciiTheme="majorBidi" w:hAnsiTheme="majorBidi" w:cstheme="majorBidi"/>
                <w:kern w:val="0"/>
                <w:sz w:val="18"/>
                <w:szCs w:val="18"/>
              </w:rPr>
              <w:t xml:space="preserve"> </w:t>
            </w:r>
          </w:p>
        </w:tc>
        <w:tc>
          <w:tcPr>
            <w:tcW w:w="911" w:type="dxa"/>
            <w:tcBorders>
              <w:top w:val="nil"/>
              <w:left w:val="nil"/>
              <w:bottom w:val="nil"/>
              <w:right w:val="nil"/>
            </w:tcBorders>
          </w:tcPr>
          <w:p w14:paraId="50729C08" w14:textId="21E095D3"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14</w:t>
            </w:r>
            <w:r w:rsidR="00D70EE0">
              <w:rPr>
                <w:rFonts w:asciiTheme="majorBidi" w:hAnsiTheme="majorBidi" w:cstheme="majorBidi"/>
                <w:kern w:val="0"/>
                <w:sz w:val="20"/>
                <w:szCs w:val="20"/>
              </w:rPr>
              <w:t>,</w:t>
            </w:r>
            <w:r w:rsidRPr="00AF7067">
              <w:rPr>
                <w:rFonts w:asciiTheme="majorBidi" w:hAnsiTheme="majorBidi" w:cstheme="majorBidi"/>
                <w:kern w:val="0"/>
                <w:sz w:val="20"/>
                <w:szCs w:val="20"/>
              </w:rPr>
              <w:t>613</w:t>
            </w:r>
          </w:p>
        </w:tc>
        <w:tc>
          <w:tcPr>
            <w:tcW w:w="1191" w:type="dxa"/>
            <w:tcBorders>
              <w:top w:val="nil"/>
              <w:left w:val="nil"/>
              <w:bottom w:val="nil"/>
              <w:right w:val="nil"/>
            </w:tcBorders>
          </w:tcPr>
          <w:p w14:paraId="57D8C0B0"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7.826</w:t>
            </w:r>
          </w:p>
        </w:tc>
        <w:tc>
          <w:tcPr>
            <w:tcW w:w="1191" w:type="dxa"/>
            <w:tcBorders>
              <w:top w:val="nil"/>
              <w:left w:val="nil"/>
              <w:bottom w:val="nil"/>
              <w:right w:val="nil"/>
            </w:tcBorders>
          </w:tcPr>
          <w:p w14:paraId="3164FB5A"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6.613</w:t>
            </w:r>
          </w:p>
        </w:tc>
        <w:tc>
          <w:tcPr>
            <w:tcW w:w="1191" w:type="dxa"/>
            <w:tcBorders>
              <w:top w:val="nil"/>
              <w:left w:val="nil"/>
              <w:bottom w:val="nil"/>
              <w:right w:val="nil"/>
            </w:tcBorders>
          </w:tcPr>
          <w:p w14:paraId="0A0B7641"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-6.886</w:t>
            </w:r>
          </w:p>
        </w:tc>
        <w:tc>
          <w:tcPr>
            <w:tcW w:w="1191" w:type="dxa"/>
            <w:tcBorders>
              <w:top w:val="nil"/>
              <w:left w:val="nil"/>
              <w:bottom w:val="nil"/>
              <w:right w:val="nil"/>
            </w:tcBorders>
          </w:tcPr>
          <w:p w14:paraId="74C444D2"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4.018</w:t>
            </w:r>
          </w:p>
        </w:tc>
        <w:tc>
          <w:tcPr>
            <w:tcW w:w="1191" w:type="dxa"/>
            <w:tcBorders>
              <w:top w:val="nil"/>
              <w:left w:val="nil"/>
              <w:bottom w:val="nil"/>
              <w:right w:val="nil"/>
            </w:tcBorders>
          </w:tcPr>
          <w:p w14:paraId="289128BF"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6.799</w:t>
            </w:r>
          </w:p>
        </w:tc>
        <w:tc>
          <w:tcPr>
            <w:tcW w:w="1191" w:type="dxa"/>
            <w:tcBorders>
              <w:top w:val="nil"/>
              <w:left w:val="nil"/>
              <w:bottom w:val="nil"/>
              <w:right w:val="nil"/>
            </w:tcBorders>
          </w:tcPr>
          <w:p w14:paraId="63D4F5FC"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10.567</w:t>
            </w:r>
          </w:p>
        </w:tc>
        <w:tc>
          <w:tcPr>
            <w:tcW w:w="1191" w:type="dxa"/>
            <w:tcBorders>
              <w:top w:val="nil"/>
              <w:left w:val="nil"/>
              <w:bottom w:val="nil"/>
              <w:right w:val="nil"/>
            </w:tcBorders>
          </w:tcPr>
          <w:p w14:paraId="7BEDB323"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30.406</w:t>
            </w:r>
          </w:p>
        </w:tc>
      </w:tr>
      <w:tr w:rsidR="000564A9" w:rsidRPr="00AF7067" w14:paraId="6883ADC1" w14:textId="77777777" w:rsidTr="00BB06CA">
        <w:trPr>
          <w:jc w:val="center"/>
        </w:trPr>
        <w:tc>
          <w:tcPr>
            <w:tcW w:w="1474" w:type="dxa"/>
            <w:tcBorders>
              <w:top w:val="nil"/>
              <w:left w:val="nil"/>
              <w:bottom w:val="nil"/>
              <w:right w:val="nil"/>
            </w:tcBorders>
          </w:tcPr>
          <w:p w14:paraId="7E629364"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18"/>
                <w:szCs w:val="18"/>
              </w:rPr>
              <w:t>Capex</w:t>
            </w:r>
          </w:p>
        </w:tc>
        <w:tc>
          <w:tcPr>
            <w:tcW w:w="911" w:type="dxa"/>
            <w:tcBorders>
              <w:top w:val="nil"/>
              <w:left w:val="nil"/>
              <w:bottom w:val="nil"/>
              <w:right w:val="nil"/>
            </w:tcBorders>
          </w:tcPr>
          <w:p w14:paraId="26BD5393" w14:textId="3FE07753"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14</w:t>
            </w:r>
            <w:r w:rsidR="00D70EE0">
              <w:rPr>
                <w:rFonts w:asciiTheme="majorBidi" w:hAnsiTheme="majorBidi" w:cstheme="majorBidi"/>
                <w:kern w:val="0"/>
                <w:sz w:val="20"/>
                <w:szCs w:val="20"/>
              </w:rPr>
              <w:t>,</w:t>
            </w:r>
            <w:r w:rsidRPr="00AF7067">
              <w:rPr>
                <w:rFonts w:asciiTheme="majorBidi" w:hAnsiTheme="majorBidi" w:cstheme="majorBidi"/>
                <w:kern w:val="0"/>
                <w:sz w:val="20"/>
                <w:szCs w:val="20"/>
              </w:rPr>
              <w:t>613</w:t>
            </w:r>
          </w:p>
        </w:tc>
        <w:tc>
          <w:tcPr>
            <w:tcW w:w="1191" w:type="dxa"/>
            <w:tcBorders>
              <w:top w:val="nil"/>
              <w:left w:val="nil"/>
              <w:bottom w:val="nil"/>
              <w:right w:val="nil"/>
            </w:tcBorders>
          </w:tcPr>
          <w:p w14:paraId="483BE5C6"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5.106</w:t>
            </w:r>
          </w:p>
        </w:tc>
        <w:tc>
          <w:tcPr>
            <w:tcW w:w="1191" w:type="dxa"/>
            <w:tcBorders>
              <w:top w:val="nil"/>
              <w:left w:val="nil"/>
              <w:bottom w:val="nil"/>
              <w:right w:val="nil"/>
            </w:tcBorders>
          </w:tcPr>
          <w:p w14:paraId="3CEABFB0"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3.585</w:t>
            </w:r>
          </w:p>
        </w:tc>
        <w:tc>
          <w:tcPr>
            <w:tcW w:w="1191" w:type="dxa"/>
            <w:tcBorders>
              <w:top w:val="nil"/>
              <w:left w:val="nil"/>
              <w:bottom w:val="nil"/>
              <w:right w:val="nil"/>
            </w:tcBorders>
          </w:tcPr>
          <w:p w14:paraId="14C885DA"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0.241</w:t>
            </w:r>
          </w:p>
        </w:tc>
        <w:tc>
          <w:tcPr>
            <w:tcW w:w="1191" w:type="dxa"/>
            <w:tcBorders>
              <w:top w:val="nil"/>
              <w:left w:val="nil"/>
              <w:bottom w:val="nil"/>
              <w:right w:val="nil"/>
            </w:tcBorders>
          </w:tcPr>
          <w:p w14:paraId="6BC3B789"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2.561</w:t>
            </w:r>
          </w:p>
        </w:tc>
        <w:tc>
          <w:tcPr>
            <w:tcW w:w="1191" w:type="dxa"/>
            <w:tcBorders>
              <w:top w:val="nil"/>
              <w:left w:val="nil"/>
              <w:bottom w:val="nil"/>
              <w:right w:val="nil"/>
            </w:tcBorders>
          </w:tcPr>
          <w:p w14:paraId="4E64FD94"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4.329</w:t>
            </w:r>
          </w:p>
        </w:tc>
        <w:tc>
          <w:tcPr>
            <w:tcW w:w="1191" w:type="dxa"/>
            <w:tcBorders>
              <w:top w:val="nil"/>
              <w:left w:val="nil"/>
              <w:bottom w:val="nil"/>
              <w:right w:val="nil"/>
            </w:tcBorders>
          </w:tcPr>
          <w:p w14:paraId="1360E585"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6.763</w:t>
            </w:r>
          </w:p>
        </w:tc>
        <w:tc>
          <w:tcPr>
            <w:tcW w:w="1191" w:type="dxa"/>
            <w:tcBorders>
              <w:top w:val="nil"/>
              <w:left w:val="nil"/>
              <w:bottom w:val="nil"/>
              <w:right w:val="nil"/>
            </w:tcBorders>
          </w:tcPr>
          <w:p w14:paraId="0751CF20"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17.548</w:t>
            </w:r>
          </w:p>
        </w:tc>
      </w:tr>
      <w:tr w:rsidR="000564A9" w:rsidRPr="00AF7067" w14:paraId="3083DB25" w14:textId="77777777" w:rsidTr="00BB06CA">
        <w:trPr>
          <w:jc w:val="center"/>
        </w:trPr>
        <w:tc>
          <w:tcPr>
            <w:tcW w:w="1474" w:type="dxa"/>
            <w:tcBorders>
              <w:top w:val="nil"/>
              <w:left w:val="nil"/>
              <w:bottom w:val="nil"/>
              <w:right w:val="nil"/>
            </w:tcBorders>
          </w:tcPr>
          <w:p w14:paraId="1EADA89F"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bookmarkStart w:id="21" w:name="_Hlk170822575"/>
            <w:r w:rsidRPr="00AF7067">
              <w:rPr>
                <w:rFonts w:asciiTheme="majorBidi" w:hAnsiTheme="majorBidi" w:cstheme="majorBidi"/>
                <w:kern w:val="0"/>
                <w:sz w:val="18"/>
                <w:szCs w:val="18"/>
              </w:rPr>
              <w:t>Leverage</w:t>
            </w:r>
            <w:bookmarkEnd w:id="21"/>
          </w:p>
        </w:tc>
        <w:tc>
          <w:tcPr>
            <w:tcW w:w="911" w:type="dxa"/>
            <w:tcBorders>
              <w:top w:val="nil"/>
              <w:left w:val="nil"/>
              <w:bottom w:val="nil"/>
              <w:right w:val="nil"/>
            </w:tcBorders>
          </w:tcPr>
          <w:p w14:paraId="072A97A2" w14:textId="214E836C"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14</w:t>
            </w:r>
            <w:r w:rsidR="00D70EE0">
              <w:rPr>
                <w:rFonts w:asciiTheme="majorBidi" w:hAnsiTheme="majorBidi" w:cstheme="majorBidi"/>
                <w:kern w:val="0"/>
                <w:sz w:val="20"/>
                <w:szCs w:val="20"/>
              </w:rPr>
              <w:t>,</w:t>
            </w:r>
            <w:r w:rsidRPr="00AF7067">
              <w:rPr>
                <w:rFonts w:asciiTheme="majorBidi" w:hAnsiTheme="majorBidi" w:cstheme="majorBidi"/>
                <w:kern w:val="0"/>
                <w:sz w:val="20"/>
                <w:szCs w:val="20"/>
              </w:rPr>
              <w:t>613</w:t>
            </w:r>
          </w:p>
        </w:tc>
        <w:tc>
          <w:tcPr>
            <w:tcW w:w="1191" w:type="dxa"/>
            <w:tcBorders>
              <w:top w:val="nil"/>
              <w:left w:val="nil"/>
              <w:bottom w:val="nil"/>
              <w:right w:val="nil"/>
            </w:tcBorders>
          </w:tcPr>
          <w:p w14:paraId="0807DA5A"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19.321</w:t>
            </w:r>
          </w:p>
        </w:tc>
        <w:tc>
          <w:tcPr>
            <w:tcW w:w="1191" w:type="dxa"/>
            <w:tcBorders>
              <w:top w:val="nil"/>
              <w:left w:val="nil"/>
              <w:bottom w:val="nil"/>
              <w:right w:val="nil"/>
            </w:tcBorders>
          </w:tcPr>
          <w:p w14:paraId="30506086"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13.556</w:t>
            </w:r>
          </w:p>
        </w:tc>
        <w:tc>
          <w:tcPr>
            <w:tcW w:w="1191" w:type="dxa"/>
            <w:tcBorders>
              <w:top w:val="nil"/>
              <w:left w:val="nil"/>
              <w:bottom w:val="nil"/>
              <w:right w:val="nil"/>
            </w:tcBorders>
          </w:tcPr>
          <w:p w14:paraId="1693C681"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0</w:t>
            </w:r>
          </w:p>
        </w:tc>
        <w:tc>
          <w:tcPr>
            <w:tcW w:w="1191" w:type="dxa"/>
            <w:tcBorders>
              <w:top w:val="nil"/>
              <w:left w:val="nil"/>
              <w:bottom w:val="nil"/>
              <w:right w:val="nil"/>
            </w:tcBorders>
          </w:tcPr>
          <w:p w14:paraId="3E3303D4"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9.024</w:t>
            </w:r>
          </w:p>
        </w:tc>
        <w:tc>
          <w:tcPr>
            <w:tcW w:w="1191" w:type="dxa"/>
            <w:tcBorders>
              <w:top w:val="nil"/>
              <w:left w:val="nil"/>
              <w:bottom w:val="nil"/>
              <w:right w:val="nil"/>
            </w:tcBorders>
          </w:tcPr>
          <w:p w14:paraId="4626A200"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17.697</w:t>
            </w:r>
          </w:p>
        </w:tc>
        <w:tc>
          <w:tcPr>
            <w:tcW w:w="1191" w:type="dxa"/>
            <w:tcBorders>
              <w:top w:val="nil"/>
              <w:left w:val="nil"/>
              <w:bottom w:val="nil"/>
              <w:right w:val="nil"/>
            </w:tcBorders>
          </w:tcPr>
          <w:p w14:paraId="5321A680"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27.395</w:t>
            </w:r>
          </w:p>
        </w:tc>
        <w:tc>
          <w:tcPr>
            <w:tcW w:w="1191" w:type="dxa"/>
            <w:tcBorders>
              <w:top w:val="nil"/>
              <w:left w:val="nil"/>
              <w:bottom w:val="nil"/>
              <w:right w:val="nil"/>
            </w:tcBorders>
          </w:tcPr>
          <w:p w14:paraId="4CFD67CC"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57.443</w:t>
            </w:r>
          </w:p>
        </w:tc>
      </w:tr>
      <w:tr w:rsidR="000564A9" w:rsidRPr="00AF7067" w14:paraId="3649080B" w14:textId="77777777" w:rsidTr="00BB06CA">
        <w:trPr>
          <w:jc w:val="center"/>
        </w:trPr>
        <w:tc>
          <w:tcPr>
            <w:tcW w:w="1474" w:type="dxa"/>
            <w:tcBorders>
              <w:top w:val="nil"/>
              <w:left w:val="nil"/>
              <w:bottom w:val="nil"/>
              <w:right w:val="nil"/>
            </w:tcBorders>
          </w:tcPr>
          <w:p w14:paraId="4D7AF2B5"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bookmarkStart w:id="22" w:name="_Hlk170822606"/>
            <w:r w:rsidRPr="00AF7067">
              <w:rPr>
                <w:rFonts w:asciiTheme="majorBidi" w:hAnsiTheme="majorBidi" w:cstheme="majorBidi"/>
                <w:kern w:val="0"/>
                <w:sz w:val="18"/>
                <w:szCs w:val="18"/>
              </w:rPr>
              <w:t>PPE</w:t>
            </w:r>
            <w:bookmarkEnd w:id="22"/>
          </w:p>
        </w:tc>
        <w:tc>
          <w:tcPr>
            <w:tcW w:w="911" w:type="dxa"/>
            <w:tcBorders>
              <w:top w:val="nil"/>
              <w:left w:val="nil"/>
              <w:bottom w:val="nil"/>
              <w:right w:val="nil"/>
            </w:tcBorders>
          </w:tcPr>
          <w:p w14:paraId="00BDE28C" w14:textId="5C1478A9"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14</w:t>
            </w:r>
            <w:r w:rsidR="00D70EE0">
              <w:rPr>
                <w:rFonts w:asciiTheme="majorBidi" w:hAnsiTheme="majorBidi" w:cstheme="majorBidi"/>
                <w:kern w:val="0"/>
                <w:sz w:val="20"/>
                <w:szCs w:val="20"/>
              </w:rPr>
              <w:t>,</w:t>
            </w:r>
            <w:r w:rsidRPr="00AF7067">
              <w:rPr>
                <w:rFonts w:asciiTheme="majorBidi" w:hAnsiTheme="majorBidi" w:cstheme="majorBidi"/>
                <w:kern w:val="0"/>
                <w:sz w:val="20"/>
                <w:szCs w:val="20"/>
              </w:rPr>
              <w:t>613</w:t>
            </w:r>
          </w:p>
        </w:tc>
        <w:tc>
          <w:tcPr>
            <w:tcW w:w="1191" w:type="dxa"/>
            <w:tcBorders>
              <w:top w:val="nil"/>
              <w:left w:val="nil"/>
              <w:bottom w:val="nil"/>
              <w:right w:val="nil"/>
            </w:tcBorders>
          </w:tcPr>
          <w:p w14:paraId="0FA8D1B4"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30.967</w:t>
            </w:r>
          </w:p>
        </w:tc>
        <w:tc>
          <w:tcPr>
            <w:tcW w:w="1191" w:type="dxa"/>
            <w:tcBorders>
              <w:top w:val="nil"/>
              <w:left w:val="nil"/>
              <w:bottom w:val="nil"/>
              <w:right w:val="nil"/>
            </w:tcBorders>
          </w:tcPr>
          <w:p w14:paraId="5A81ACC0"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20.617</w:t>
            </w:r>
          </w:p>
        </w:tc>
        <w:tc>
          <w:tcPr>
            <w:tcW w:w="1191" w:type="dxa"/>
            <w:tcBorders>
              <w:top w:val="nil"/>
              <w:left w:val="nil"/>
              <w:bottom w:val="nil"/>
              <w:right w:val="nil"/>
            </w:tcBorders>
          </w:tcPr>
          <w:p w14:paraId="3BCD163B"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0.903</w:t>
            </w:r>
          </w:p>
        </w:tc>
        <w:tc>
          <w:tcPr>
            <w:tcW w:w="1191" w:type="dxa"/>
            <w:tcBorders>
              <w:top w:val="nil"/>
              <w:left w:val="nil"/>
              <w:bottom w:val="nil"/>
              <w:right w:val="nil"/>
            </w:tcBorders>
          </w:tcPr>
          <w:p w14:paraId="45DABABD"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14.24</w:t>
            </w:r>
          </w:p>
        </w:tc>
        <w:tc>
          <w:tcPr>
            <w:tcW w:w="1191" w:type="dxa"/>
            <w:tcBorders>
              <w:top w:val="nil"/>
              <w:left w:val="nil"/>
              <w:bottom w:val="nil"/>
              <w:right w:val="nil"/>
            </w:tcBorders>
          </w:tcPr>
          <w:p w14:paraId="733AAE50"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27.677</w:t>
            </w:r>
          </w:p>
        </w:tc>
        <w:tc>
          <w:tcPr>
            <w:tcW w:w="1191" w:type="dxa"/>
            <w:tcBorders>
              <w:top w:val="nil"/>
              <w:left w:val="nil"/>
              <w:bottom w:val="nil"/>
              <w:right w:val="nil"/>
            </w:tcBorders>
          </w:tcPr>
          <w:p w14:paraId="2D3E221C"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43.805</w:t>
            </w:r>
          </w:p>
        </w:tc>
        <w:tc>
          <w:tcPr>
            <w:tcW w:w="1191" w:type="dxa"/>
            <w:tcBorders>
              <w:top w:val="nil"/>
              <w:left w:val="nil"/>
              <w:bottom w:val="nil"/>
              <w:right w:val="nil"/>
            </w:tcBorders>
          </w:tcPr>
          <w:p w14:paraId="43AF4724"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85.283</w:t>
            </w:r>
          </w:p>
        </w:tc>
      </w:tr>
      <w:tr w:rsidR="000564A9" w:rsidRPr="00AF7067" w14:paraId="0186BC13" w14:textId="77777777" w:rsidTr="00BB06CA">
        <w:trPr>
          <w:jc w:val="center"/>
        </w:trPr>
        <w:tc>
          <w:tcPr>
            <w:tcW w:w="1474" w:type="dxa"/>
            <w:tcBorders>
              <w:top w:val="nil"/>
              <w:left w:val="nil"/>
              <w:bottom w:val="nil"/>
              <w:right w:val="nil"/>
            </w:tcBorders>
          </w:tcPr>
          <w:p w14:paraId="2AC67147"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bookmarkStart w:id="23" w:name="_Hlk170818859"/>
            <w:r w:rsidRPr="00AF7067">
              <w:rPr>
                <w:rFonts w:asciiTheme="majorBidi" w:hAnsiTheme="majorBidi" w:cstheme="majorBidi"/>
                <w:kern w:val="0"/>
                <w:sz w:val="18"/>
                <w:szCs w:val="18"/>
              </w:rPr>
              <w:t>%</w:t>
            </w:r>
            <w:proofErr w:type="spellStart"/>
            <w:r w:rsidRPr="00AF7067">
              <w:rPr>
                <w:rFonts w:asciiTheme="majorBidi" w:hAnsiTheme="majorBidi" w:cstheme="majorBidi"/>
                <w:kern w:val="0"/>
                <w:sz w:val="18"/>
                <w:szCs w:val="18"/>
              </w:rPr>
              <w:t>FemaleDir</w:t>
            </w:r>
            <w:bookmarkEnd w:id="23"/>
            <w:proofErr w:type="spellEnd"/>
          </w:p>
        </w:tc>
        <w:tc>
          <w:tcPr>
            <w:tcW w:w="911" w:type="dxa"/>
            <w:tcBorders>
              <w:top w:val="nil"/>
              <w:left w:val="nil"/>
              <w:bottom w:val="nil"/>
              <w:right w:val="nil"/>
            </w:tcBorders>
          </w:tcPr>
          <w:p w14:paraId="19F47E1F" w14:textId="1865CE9A"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14</w:t>
            </w:r>
            <w:r w:rsidR="00D70EE0">
              <w:rPr>
                <w:rFonts w:asciiTheme="majorBidi" w:hAnsiTheme="majorBidi" w:cstheme="majorBidi"/>
                <w:kern w:val="0"/>
                <w:sz w:val="20"/>
                <w:szCs w:val="20"/>
              </w:rPr>
              <w:t>,</w:t>
            </w:r>
            <w:r w:rsidRPr="00AF7067">
              <w:rPr>
                <w:rFonts w:asciiTheme="majorBidi" w:hAnsiTheme="majorBidi" w:cstheme="majorBidi"/>
                <w:kern w:val="0"/>
                <w:sz w:val="20"/>
                <w:szCs w:val="20"/>
              </w:rPr>
              <w:t>613</w:t>
            </w:r>
          </w:p>
        </w:tc>
        <w:tc>
          <w:tcPr>
            <w:tcW w:w="1191" w:type="dxa"/>
            <w:tcBorders>
              <w:top w:val="nil"/>
              <w:left w:val="nil"/>
              <w:bottom w:val="nil"/>
              <w:right w:val="nil"/>
            </w:tcBorders>
          </w:tcPr>
          <w:p w14:paraId="5397301F"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15.826</w:t>
            </w:r>
          </w:p>
        </w:tc>
        <w:tc>
          <w:tcPr>
            <w:tcW w:w="1191" w:type="dxa"/>
            <w:tcBorders>
              <w:top w:val="nil"/>
              <w:left w:val="nil"/>
              <w:bottom w:val="nil"/>
              <w:right w:val="nil"/>
            </w:tcBorders>
          </w:tcPr>
          <w:p w14:paraId="6A1DEC53"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13.842</w:t>
            </w:r>
          </w:p>
        </w:tc>
        <w:tc>
          <w:tcPr>
            <w:tcW w:w="1191" w:type="dxa"/>
            <w:tcBorders>
              <w:top w:val="nil"/>
              <w:left w:val="nil"/>
              <w:bottom w:val="nil"/>
              <w:right w:val="nil"/>
            </w:tcBorders>
          </w:tcPr>
          <w:p w14:paraId="19002EE8"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0</w:t>
            </w:r>
          </w:p>
        </w:tc>
        <w:tc>
          <w:tcPr>
            <w:tcW w:w="1191" w:type="dxa"/>
            <w:tcBorders>
              <w:top w:val="nil"/>
              <w:left w:val="nil"/>
              <w:bottom w:val="nil"/>
              <w:right w:val="nil"/>
            </w:tcBorders>
          </w:tcPr>
          <w:p w14:paraId="37142C56"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0</w:t>
            </w:r>
          </w:p>
        </w:tc>
        <w:tc>
          <w:tcPr>
            <w:tcW w:w="1191" w:type="dxa"/>
            <w:tcBorders>
              <w:top w:val="nil"/>
              <w:left w:val="nil"/>
              <w:bottom w:val="nil"/>
              <w:right w:val="nil"/>
            </w:tcBorders>
          </w:tcPr>
          <w:p w14:paraId="1BF59F9C"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14.286</w:t>
            </w:r>
          </w:p>
        </w:tc>
        <w:tc>
          <w:tcPr>
            <w:tcW w:w="1191" w:type="dxa"/>
            <w:tcBorders>
              <w:top w:val="nil"/>
              <w:left w:val="nil"/>
              <w:bottom w:val="nil"/>
              <w:right w:val="nil"/>
            </w:tcBorders>
          </w:tcPr>
          <w:p w14:paraId="38F8D846"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25</w:t>
            </w:r>
          </w:p>
        </w:tc>
        <w:tc>
          <w:tcPr>
            <w:tcW w:w="1191" w:type="dxa"/>
            <w:tcBorders>
              <w:top w:val="nil"/>
              <w:left w:val="nil"/>
              <w:bottom w:val="nil"/>
              <w:right w:val="nil"/>
            </w:tcBorders>
          </w:tcPr>
          <w:p w14:paraId="3D8DBC8A"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50</w:t>
            </w:r>
          </w:p>
        </w:tc>
      </w:tr>
      <w:tr w:rsidR="000564A9" w:rsidRPr="00AF7067" w14:paraId="601AFF27" w14:textId="77777777" w:rsidTr="00BB06CA">
        <w:trPr>
          <w:jc w:val="center"/>
        </w:trPr>
        <w:tc>
          <w:tcPr>
            <w:tcW w:w="1474" w:type="dxa"/>
            <w:tcBorders>
              <w:top w:val="nil"/>
              <w:left w:val="nil"/>
              <w:bottom w:val="nil"/>
              <w:right w:val="nil"/>
            </w:tcBorders>
          </w:tcPr>
          <w:p w14:paraId="28E9D263"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bookmarkStart w:id="24" w:name="_Hlk170818914"/>
            <w:proofErr w:type="spellStart"/>
            <w:r w:rsidRPr="00AF7067">
              <w:rPr>
                <w:rFonts w:asciiTheme="majorBidi" w:hAnsiTheme="majorBidi" w:cstheme="majorBidi"/>
                <w:kern w:val="0"/>
                <w:sz w:val="18"/>
                <w:szCs w:val="18"/>
              </w:rPr>
              <w:t>BoardSize</w:t>
            </w:r>
            <w:bookmarkEnd w:id="24"/>
            <w:proofErr w:type="spellEnd"/>
          </w:p>
        </w:tc>
        <w:tc>
          <w:tcPr>
            <w:tcW w:w="911" w:type="dxa"/>
            <w:tcBorders>
              <w:top w:val="nil"/>
              <w:left w:val="nil"/>
              <w:bottom w:val="nil"/>
              <w:right w:val="nil"/>
            </w:tcBorders>
          </w:tcPr>
          <w:p w14:paraId="2D38DD42" w14:textId="14B3B04E"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14</w:t>
            </w:r>
            <w:r w:rsidR="00D70EE0">
              <w:rPr>
                <w:rFonts w:asciiTheme="majorBidi" w:hAnsiTheme="majorBidi" w:cstheme="majorBidi"/>
                <w:kern w:val="0"/>
                <w:sz w:val="20"/>
                <w:szCs w:val="20"/>
              </w:rPr>
              <w:t>,</w:t>
            </w:r>
            <w:r w:rsidRPr="00AF7067">
              <w:rPr>
                <w:rFonts w:asciiTheme="majorBidi" w:hAnsiTheme="majorBidi" w:cstheme="majorBidi"/>
                <w:kern w:val="0"/>
                <w:sz w:val="20"/>
                <w:szCs w:val="20"/>
              </w:rPr>
              <w:t>613</w:t>
            </w:r>
          </w:p>
        </w:tc>
        <w:tc>
          <w:tcPr>
            <w:tcW w:w="1191" w:type="dxa"/>
            <w:tcBorders>
              <w:top w:val="nil"/>
              <w:left w:val="nil"/>
              <w:bottom w:val="nil"/>
              <w:right w:val="nil"/>
            </w:tcBorders>
          </w:tcPr>
          <w:p w14:paraId="798D0247"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2.351</w:t>
            </w:r>
          </w:p>
        </w:tc>
        <w:tc>
          <w:tcPr>
            <w:tcW w:w="1191" w:type="dxa"/>
            <w:tcBorders>
              <w:top w:val="nil"/>
              <w:left w:val="nil"/>
              <w:bottom w:val="nil"/>
              <w:right w:val="nil"/>
            </w:tcBorders>
          </w:tcPr>
          <w:p w14:paraId="319D696C"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0.320</w:t>
            </w:r>
          </w:p>
        </w:tc>
        <w:tc>
          <w:tcPr>
            <w:tcW w:w="1191" w:type="dxa"/>
            <w:tcBorders>
              <w:top w:val="nil"/>
              <w:left w:val="nil"/>
              <w:bottom w:val="nil"/>
              <w:right w:val="nil"/>
            </w:tcBorders>
          </w:tcPr>
          <w:p w14:paraId="7EE22D9F"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1.609</w:t>
            </w:r>
          </w:p>
        </w:tc>
        <w:tc>
          <w:tcPr>
            <w:tcW w:w="1191" w:type="dxa"/>
            <w:tcBorders>
              <w:top w:val="nil"/>
              <w:left w:val="nil"/>
              <w:bottom w:val="nil"/>
              <w:right w:val="nil"/>
            </w:tcBorders>
          </w:tcPr>
          <w:p w14:paraId="45FD215A"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2.197</w:t>
            </w:r>
          </w:p>
        </w:tc>
        <w:tc>
          <w:tcPr>
            <w:tcW w:w="1191" w:type="dxa"/>
            <w:tcBorders>
              <w:top w:val="nil"/>
              <w:left w:val="nil"/>
              <w:bottom w:val="nil"/>
              <w:right w:val="nil"/>
            </w:tcBorders>
          </w:tcPr>
          <w:p w14:paraId="1AF54573"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2.398</w:t>
            </w:r>
          </w:p>
        </w:tc>
        <w:tc>
          <w:tcPr>
            <w:tcW w:w="1191" w:type="dxa"/>
            <w:tcBorders>
              <w:top w:val="nil"/>
              <w:left w:val="nil"/>
              <w:bottom w:val="nil"/>
              <w:right w:val="nil"/>
            </w:tcBorders>
          </w:tcPr>
          <w:p w14:paraId="4E7618C1"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2.565</w:t>
            </w:r>
          </w:p>
        </w:tc>
        <w:tc>
          <w:tcPr>
            <w:tcW w:w="1191" w:type="dxa"/>
            <w:tcBorders>
              <w:top w:val="nil"/>
              <w:left w:val="nil"/>
              <w:bottom w:val="nil"/>
              <w:right w:val="nil"/>
            </w:tcBorders>
          </w:tcPr>
          <w:p w14:paraId="23A084FF"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3.091</w:t>
            </w:r>
          </w:p>
        </w:tc>
      </w:tr>
      <w:tr w:rsidR="000564A9" w:rsidRPr="00AF7067" w14:paraId="6C2A3F70" w14:textId="77777777" w:rsidTr="00BB06CA">
        <w:trPr>
          <w:jc w:val="center"/>
        </w:trPr>
        <w:tc>
          <w:tcPr>
            <w:tcW w:w="1474" w:type="dxa"/>
            <w:tcBorders>
              <w:top w:val="nil"/>
              <w:left w:val="nil"/>
              <w:right w:val="nil"/>
            </w:tcBorders>
          </w:tcPr>
          <w:p w14:paraId="06BB772E"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bookmarkStart w:id="25" w:name="_Hlk170822724"/>
            <w:r w:rsidRPr="00AF7067">
              <w:rPr>
                <w:rFonts w:asciiTheme="majorBidi" w:hAnsiTheme="majorBidi" w:cstheme="majorBidi"/>
                <w:kern w:val="0"/>
                <w:sz w:val="18"/>
                <w:szCs w:val="18"/>
              </w:rPr>
              <w:t>Duality</w:t>
            </w:r>
            <w:bookmarkEnd w:id="25"/>
          </w:p>
        </w:tc>
        <w:tc>
          <w:tcPr>
            <w:tcW w:w="911" w:type="dxa"/>
            <w:tcBorders>
              <w:top w:val="nil"/>
              <w:left w:val="nil"/>
              <w:bottom w:val="nil"/>
              <w:right w:val="nil"/>
            </w:tcBorders>
          </w:tcPr>
          <w:p w14:paraId="60D7C46D" w14:textId="4C7F6951"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14</w:t>
            </w:r>
            <w:r w:rsidR="00D70EE0">
              <w:rPr>
                <w:rFonts w:asciiTheme="majorBidi" w:hAnsiTheme="majorBidi" w:cstheme="majorBidi"/>
                <w:kern w:val="0"/>
                <w:sz w:val="20"/>
                <w:szCs w:val="20"/>
              </w:rPr>
              <w:t>,</w:t>
            </w:r>
            <w:r w:rsidRPr="00AF7067">
              <w:rPr>
                <w:rFonts w:asciiTheme="majorBidi" w:hAnsiTheme="majorBidi" w:cstheme="majorBidi"/>
                <w:kern w:val="0"/>
                <w:sz w:val="20"/>
                <w:szCs w:val="20"/>
              </w:rPr>
              <w:t>613</w:t>
            </w:r>
          </w:p>
        </w:tc>
        <w:tc>
          <w:tcPr>
            <w:tcW w:w="1191" w:type="dxa"/>
            <w:tcBorders>
              <w:top w:val="nil"/>
              <w:left w:val="nil"/>
              <w:bottom w:val="nil"/>
              <w:right w:val="nil"/>
            </w:tcBorders>
          </w:tcPr>
          <w:p w14:paraId="50976396"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0.377</w:t>
            </w:r>
          </w:p>
        </w:tc>
        <w:tc>
          <w:tcPr>
            <w:tcW w:w="1191" w:type="dxa"/>
            <w:tcBorders>
              <w:top w:val="nil"/>
              <w:left w:val="nil"/>
              <w:bottom w:val="nil"/>
              <w:right w:val="nil"/>
            </w:tcBorders>
          </w:tcPr>
          <w:p w14:paraId="5AD45119"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0.485</w:t>
            </w:r>
          </w:p>
        </w:tc>
        <w:tc>
          <w:tcPr>
            <w:tcW w:w="1191" w:type="dxa"/>
            <w:tcBorders>
              <w:top w:val="nil"/>
              <w:left w:val="nil"/>
              <w:bottom w:val="nil"/>
              <w:right w:val="nil"/>
            </w:tcBorders>
          </w:tcPr>
          <w:p w14:paraId="1E382398"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0</w:t>
            </w:r>
          </w:p>
        </w:tc>
        <w:tc>
          <w:tcPr>
            <w:tcW w:w="1191" w:type="dxa"/>
            <w:tcBorders>
              <w:top w:val="nil"/>
              <w:left w:val="nil"/>
              <w:bottom w:val="nil"/>
              <w:right w:val="nil"/>
            </w:tcBorders>
          </w:tcPr>
          <w:p w14:paraId="6ABA4D31"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0</w:t>
            </w:r>
          </w:p>
        </w:tc>
        <w:tc>
          <w:tcPr>
            <w:tcW w:w="1191" w:type="dxa"/>
            <w:tcBorders>
              <w:top w:val="nil"/>
              <w:left w:val="nil"/>
              <w:bottom w:val="nil"/>
              <w:right w:val="nil"/>
            </w:tcBorders>
          </w:tcPr>
          <w:p w14:paraId="08303BE1"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0</w:t>
            </w:r>
          </w:p>
        </w:tc>
        <w:tc>
          <w:tcPr>
            <w:tcW w:w="1191" w:type="dxa"/>
            <w:tcBorders>
              <w:top w:val="nil"/>
              <w:left w:val="nil"/>
              <w:bottom w:val="nil"/>
              <w:right w:val="nil"/>
            </w:tcBorders>
          </w:tcPr>
          <w:p w14:paraId="3D75C981"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w:t>
            </w:r>
          </w:p>
        </w:tc>
        <w:tc>
          <w:tcPr>
            <w:tcW w:w="1191" w:type="dxa"/>
            <w:tcBorders>
              <w:top w:val="nil"/>
              <w:left w:val="nil"/>
              <w:bottom w:val="nil"/>
              <w:right w:val="nil"/>
            </w:tcBorders>
          </w:tcPr>
          <w:p w14:paraId="6AC03E7D"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w:t>
            </w:r>
          </w:p>
        </w:tc>
      </w:tr>
      <w:tr w:rsidR="000564A9" w:rsidRPr="00AF7067" w14:paraId="2E06EBB9" w14:textId="77777777" w:rsidTr="00BB06CA">
        <w:trPr>
          <w:jc w:val="center"/>
        </w:trPr>
        <w:tc>
          <w:tcPr>
            <w:tcW w:w="1474" w:type="dxa"/>
            <w:tcBorders>
              <w:top w:val="nil"/>
              <w:left w:val="nil"/>
              <w:bottom w:val="single" w:sz="4" w:space="0" w:color="auto"/>
              <w:right w:val="nil"/>
            </w:tcBorders>
          </w:tcPr>
          <w:p w14:paraId="2BD09976"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bookmarkStart w:id="26" w:name="_Hlk170819301"/>
            <w:proofErr w:type="spellStart"/>
            <w:r w:rsidRPr="00AF7067">
              <w:rPr>
                <w:rFonts w:asciiTheme="majorBidi" w:hAnsiTheme="majorBidi" w:cstheme="majorBidi"/>
                <w:kern w:val="0"/>
                <w:sz w:val="18"/>
                <w:szCs w:val="18"/>
              </w:rPr>
              <w:t>LnGDP</w:t>
            </w:r>
            <w:bookmarkEnd w:id="26"/>
            <w:proofErr w:type="spellEnd"/>
          </w:p>
        </w:tc>
        <w:tc>
          <w:tcPr>
            <w:tcW w:w="911" w:type="dxa"/>
            <w:tcBorders>
              <w:top w:val="nil"/>
              <w:left w:val="nil"/>
              <w:bottom w:val="single" w:sz="6" w:space="0" w:color="auto"/>
              <w:right w:val="nil"/>
            </w:tcBorders>
          </w:tcPr>
          <w:p w14:paraId="7C9BFB63" w14:textId="4EF81F1E"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14</w:t>
            </w:r>
            <w:r w:rsidR="00D70EE0">
              <w:rPr>
                <w:rFonts w:asciiTheme="majorBidi" w:hAnsiTheme="majorBidi" w:cstheme="majorBidi"/>
                <w:kern w:val="0"/>
                <w:sz w:val="20"/>
                <w:szCs w:val="20"/>
              </w:rPr>
              <w:t>,</w:t>
            </w:r>
            <w:r w:rsidRPr="00AF7067">
              <w:rPr>
                <w:rFonts w:asciiTheme="majorBidi" w:hAnsiTheme="majorBidi" w:cstheme="majorBidi"/>
                <w:kern w:val="0"/>
                <w:sz w:val="20"/>
                <w:szCs w:val="20"/>
              </w:rPr>
              <w:t>613</w:t>
            </w:r>
          </w:p>
        </w:tc>
        <w:tc>
          <w:tcPr>
            <w:tcW w:w="1191" w:type="dxa"/>
            <w:tcBorders>
              <w:top w:val="nil"/>
              <w:left w:val="nil"/>
              <w:bottom w:val="single" w:sz="6" w:space="0" w:color="auto"/>
              <w:right w:val="nil"/>
            </w:tcBorders>
          </w:tcPr>
          <w:p w14:paraId="0707F5A9"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28.621</w:t>
            </w:r>
          </w:p>
        </w:tc>
        <w:tc>
          <w:tcPr>
            <w:tcW w:w="1191" w:type="dxa"/>
            <w:tcBorders>
              <w:top w:val="nil"/>
              <w:left w:val="nil"/>
              <w:bottom w:val="single" w:sz="6" w:space="0" w:color="auto"/>
              <w:right w:val="nil"/>
            </w:tcBorders>
          </w:tcPr>
          <w:p w14:paraId="57680F10"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1.353</w:t>
            </w:r>
          </w:p>
        </w:tc>
        <w:tc>
          <w:tcPr>
            <w:tcW w:w="1191" w:type="dxa"/>
            <w:tcBorders>
              <w:top w:val="nil"/>
              <w:left w:val="nil"/>
              <w:bottom w:val="single" w:sz="6" w:space="0" w:color="auto"/>
              <w:right w:val="nil"/>
            </w:tcBorders>
          </w:tcPr>
          <w:p w14:paraId="4E16BB45"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25.992</w:t>
            </w:r>
          </w:p>
        </w:tc>
        <w:tc>
          <w:tcPr>
            <w:tcW w:w="1191" w:type="dxa"/>
            <w:tcBorders>
              <w:top w:val="nil"/>
              <w:left w:val="nil"/>
              <w:bottom w:val="single" w:sz="6" w:space="0" w:color="auto"/>
              <w:right w:val="nil"/>
            </w:tcBorders>
          </w:tcPr>
          <w:p w14:paraId="591B1377"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27.832</w:t>
            </w:r>
          </w:p>
        </w:tc>
        <w:tc>
          <w:tcPr>
            <w:tcW w:w="1191" w:type="dxa"/>
            <w:tcBorders>
              <w:top w:val="nil"/>
              <w:left w:val="nil"/>
              <w:bottom w:val="single" w:sz="6" w:space="0" w:color="auto"/>
              <w:right w:val="nil"/>
            </w:tcBorders>
          </w:tcPr>
          <w:p w14:paraId="7EC6AE6B"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28.680</w:t>
            </w:r>
          </w:p>
        </w:tc>
        <w:tc>
          <w:tcPr>
            <w:tcW w:w="1191" w:type="dxa"/>
            <w:tcBorders>
              <w:top w:val="nil"/>
              <w:left w:val="nil"/>
              <w:bottom w:val="single" w:sz="6" w:space="0" w:color="auto"/>
              <w:right w:val="nil"/>
            </w:tcBorders>
          </w:tcPr>
          <w:p w14:paraId="271E382F"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29.382</w:t>
            </w:r>
          </w:p>
        </w:tc>
        <w:tc>
          <w:tcPr>
            <w:tcW w:w="1191" w:type="dxa"/>
            <w:tcBorders>
              <w:top w:val="nil"/>
              <w:left w:val="nil"/>
              <w:bottom w:val="single" w:sz="6" w:space="0" w:color="auto"/>
              <w:right w:val="nil"/>
            </w:tcBorders>
          </w:tcPr>
          <w:p w14:paraId="4D5E198C" w14:textId="77777777" w:rsidR="000564A9" w:rsidRPr="00AF7067" w:rsidRDefault="000564A9" w:rsidP="00232E5C">
            <w:pPr>
              <w:widowControl w:val="0"/>
              <w:autoSpaceDE w:val="0"/>
              <w:autoSpaceDN w:val="0"/>
              <w:adjustRightInd w:val="0"/>
              <w:spacing w:after="0" w:line="240" w:lineRule="auto"/>
              <w:jc w:val="right"/>
              <w:rPr>
                <w:rFonts w:asciiTheme="majorBidi" w:hAnsiTheme="majorBidi" w:cstheme="majorBidi"/>
                <w:kern w:val="0"/>
                <w:sz w:val="20"/>
                <w:szCs w:val="20"/>
              </w:rPr>
            </w:pPr>
            <w:r w:rsidRPr="00AF7067">
              <w:rPr>
                <w:rFonts w:asciiTheme="majorBidi" w:hAnsiTheme="majorBidi" w:cstheme="majorBidi"/>
                <w:kern w:val="0"/>
                <w:sz w:val="20"/>
                <w:szCs w:val="20"/>
              </w:rPr>
              <w:t>30.694</w:t>
            </w:r>
          </w:p>
        </w:tc>
      </w:tr>
    </w:tbl>
    <w:bookmarkEnd w:id="20"/>
    <w:p w14:paraId="5A8DE635" w14:textId="75497FE6" w:rsidR="000564A9" w:rsidRPr="00AF7067" w:rsidRDefault="000564A9" w:rsidP="00232E5C">
      <w:pPr>
        <w:widowControl w:val="0"/>
        <w:autoSpaceDE w:val="0"/>
        <w:autoSpaceDN w:val="0"/>
        <w:adjustRightInd w:val="0"/>
        <w:spacing w:after="0" w:line="240" w:lineRule="auto"/>
        <w:jc w:val="both"/>
        <w:rPr>
          <w:rFonts w:asciiTheme="majorBidi" w:eastAsia="Times New Roman" w:hAnsiTheme="majorBidi" w:cstheme="majorBidi"/>
          <w:b/>
          <w:bCs/>
          <w:kern w:val="0"/>
        </w:rPr>
      </w:pPr>
      <w:r w:rsidRPr="00AF7067">
        <w:rPr>
          <w:rFonts w:asciiTheme="majorBidi" w:eastAsia="Times New Roman" w:hAnsiTheme="majorBidi" w:cstheme="majorBidi"/>
          <w:kern w:val="0"/>
          <w:sz w:val="20"/>
          <w:szCs w:val="20"/>
          <w14:ligatures w14:val="standardContextual"/>
        </w:rPr>
        <w:t xml:space="preserve">This table presents the summary statistics of our variables. </w:t>
      </w:r>
      <w:bookmarkStart w:id="27" w:name="_Hlk169889452"/>
      <w:bookmarkStart w:id="28" w:name="_Hlk169890897"/>
      <w:r w:rsidRPr="00AF7067">
        <w:rPr>
          <w:rFonts w:asciiTheme="majorBidi" w:eastAsia="Times New Roman" w:hAnsiTheme="majorBidi" w:cstheme="majorBidi"/>
          <w:kern w:val="0"/>
          <w:sz w:val="20"/>
          <w:szCs w:val="20"/>
          <w14:ligatures w14:val="standardContextual"/>
        </w:rPr>
        <w:t>The sample covers 14</w:t>
      </w:r>
      <w:r w:rsidR="00D70EE0">
        <w:rPr>
          <w:rFonts w:asciiTheme="majorBidi" w:eastAsia="Times New Roman" w:hAnsiTheme="majorBidi" w:cstheme="majorBidi"/>
          <w:kern w:val="0"/>
          <w:sz w:val="20"/>
          <w:szCs w:val="20"/>
          <w14:ligatures w14:val="standardContextual"/>
        </w:rPr>
        <w:t>,</w:t>
      </w:r>
      <w:r w:rsidRPr="00AF7067">
        <w:rPr>
          <w:rFonts w:asciiTheme="majorBidi" w:eastAsia="Times New Roman" w:hAnsiTheme="majorBidi" w:cstheme="majorBidi"/>
          <w:kern w:val="0"/>
          <w:sz w:val="20"/>
          <w:szCs w:val="20"/>
          <w14:ligatures w14:val="standardContextual"/>
        </w:rPr>
        <w:t>613 worldwide observations between 2002 and 2021. The definitions of the variables are presented in Appendix A</w:t>
      </w:r>
      <w:bookmarkEnd w:id="27"/>
      <w:r w:rsidRPr="00AF7067">
        <w:rPr>
          <w:rFonts w:asciiTheme="majorBidi" w:eastAsia="Times New Roman" w:hAnsiTheme="majorBidi" w:cstheme="majorBidi"/>
          <w:kern w:val="0"/>
          <w:sz w:val="20"/>
          <w:szCs w:val="20"/>
          <w14:ligatures w14:val="standardContextual"/>
        </w:rPr>
        <w:t xml:space="preserve">. </w:t>
      </w:r>
    </w:p>
    <w:bookmarkEnd w:id="28"/>
    <w:p w14:paraId="10C55C78" w14:textId="77777777" w:rsidR="000564A9" w:rsidRPr="00AF7067" w:rsidRDefault="000564A9" w:rsidP="00232E5C">
      <w:pPr>
        <w:rPr>
          <w:rFonts w:asciiTheme="majorBidi" w:hAnsiTheme="majorBidi" w:cstheme="majorBidi"/>
        </w:rPr>
      </w:pPr>
    </w:p>
    <w:p w14:paraId="7E791991" w14:textId="77777777" w:rsidR="000564A9" w:rsidRPr="00AF7067" w:rsidRDefault="000564A9" w:rsidP="00232E5C">
      <w:pPr>
        <w:rPr>
          <w:rFonts w:asciiTheme="majorBidi" w:hAnsiTheme="majorBidi" w:cstheme="majorBidi"/>
        </w:rPr>
      </w:pPr>
    </w:p>
    <w:p w14:paraId="06D6D5CD" w14:textId="77777777" w:rsidR="000564A9" w:rsidRPr="00AF7067" w:rsidRDefault="000564A9" w:rsidP="00232E5C">
      <w:pPr>
        <w:rPr>
          <w:rFonts w:asciiTheme="majorBidi" w:hAnsiTheme="majorBidi" w:cstheme="majorBidi"/>
        </w:rPr>
      </w:pPr>
    </w:p>
    <w:p w14:paraId="7AD4D257" w14:textId="77777777" w:rsidR="000564A9" w:rsidRPr="00AF7067" w:rsidRDefault="000564A9" w:rsidP="00232E5C">
      <w:pPr>
        <w:rPr>
          <w:rFonts w:asciiTheme="majorBidi" w:hAnsiTheme="majorBidi" w:cstheme="majorBidi"/>
        </w:rPr>
      </w:pPr>
    </w:p>
    <w:p w14:paraId="51964EA3" w14:textId="77777777" w:rsidR="000564A9" w:rsidRPr="00AF7067" w:rsidRDefault="000564A9" w:rsidP="00232E5C">
      <w:pPr>
        <w:rPr>
          <w:rFonts w:asciiTheme="majorBidi" w:hAnsiTheme="majorBidi" w:cstheme="majorBidi"/>
        </w:rPr>
      </w:pPr>
    </w:p>
    <w:p w14:paraId="0E53A6F3" w14:textId="77777777" w:rsidR="000564A9" w:rsidRPr="00AF7067" w:rsidRDefault="000564A9" w:rsidP="00232E5C">
      <w:pPr>
        <w:rPr>
          <w:rFonts w:asciiTheme="majorBidi" w:hAnsiTheme="majorBidi" w:cstheme="majorBidi"/>
        </w:rPr>
      </w:pPr>
    </w:p>
    <w:p w14:paraId="3A3862B0" w14:textId="77777777" w:rsidR="000564A9" w:rsidRPr="00AF7067" w:rsidRDefault="000564A9" w:rsidP="00232E5C">
      <w:pPr>
        <w:rPr>
          <w:rFonts w:asciiTheme="majorBidi" w:hAnsiTheme="majorBidi" w:cstheme="majorBidi"/>
        </w:rPr>
      </w:pPr>
    </w:p>
    <w:p w14:paraId="202ECC70" w14:textId="77777777" w:rsidR="000564A9" w:rsidRPr="00AF7067" w:rsidRDefault="000564A9" w:rsidP="00232E5C">
      <w:pPr>
        <w:rPr>
          <w:rFonts w:asciiTheme="majorBidi" w:hAnsiTheme="majorBidi" w:cstheme="majorBidi"/>
        </w:rPr>
      </w:pPr>
    </w:p>
    <w:p w14:paraId="3E6597A4" w14:textId="77777777" w:rsidR="000564A9" w:rsidRPr="00AF7067" w:rsidRDefault="000564A9" w:rsidP="00232E5C">
      <w:pPr>
        <w:rPr>
          <w:rFonts w:asciiTheme="majorBidi" w:hAnsiTheme="majorBidi" w:cstheme="majorBidi"/>
        </w:rPr>
      </w:pPr>
    </w:p>
    <w:p w14:paraId="5A7735D5" w14:textId="77777777" w:rsidR="000564A9" w:rsidRPr="00AF7067" w:rsidRDefault="000564A9" w:rsidP="00232E5C">
      <w:pPr>
        <w:rPr>
          <w:rFonts w:asciiTheme="majorBidi" w:hAnsiTheme="majorBidi" w:cstheme="majorBidi"/>
        </w:rPr>
      </w:pPr>
    </w:p>
    <w:p w14:paraId="2A59229E" w14:textId="77777777" w:rsidR="000564A9" w:rsidRPr="00AF7067" w:rsidRDefault="000564A9" w:rsidP="00232E5C">
      <w:pPr>
        <w:rPr>
          <w:rFonts w:asciiTheme="majorBidi" w:hAnsiTheme="majorBidi" w:cstheme="majorBidi"/>
        </w:rPr>
      </w:pPr>
    </w:p>
    <w:p w14:paraId="3891D300" w14:textId="77777777" w:rsidR="000564A9" w:rsidRPr="00AF7067" w:rsidRDefault="000564A9" w:rsidP="00232E5C">
      <w:pPr>
        <w:rPr>
          <w:rFonts w:asciiTheme="majorBidi" w:hAnsiTheme="majorBidi" w:cstheme="majorBidi"/>
        </w:rPr>
      </w:pPr>
    </w:p>
    <w:p w14:paraId="4D588B67" w14:textId="77777777" w:rsidR="000564A9" w:rsidRPr="00AF7067" w:rsidRDefault="000564A9" w:rsidP="00232E5C">
      <w:pPr>
        <w:rPr>
          <w:rFonts w:asciiTheme="majorBidi" w:hAnsiTheme="majorBidi" w:cstheme="majorBidi"/>
        </w:rPr>
      </w:pPr>
    </w:p>
    <w:p w14:paraId="58E8D78B" w14:textId="77777777" w:rsidR="000564A9" w:rsidRPr="00AF7067" w:rsidRDefault="000564A9" w:rsidP="00232E5C">
      <w:pPr>
        <w:rPr>
          <w:rFonts w:asciiTheme="majorBidi" w:hAnsiTheme="majorBidi" w:cstheme="majorBidi"/>
        </w:rPr>
      </w:pPr>
    </w:p>
    <w:p w14:paraId="77A1C343" w14:textId="77777777" w:rsidR="000564A9" w:rsidRPr="00AF7067" w:rsidRDefault="000564A9" w:rsidP="00232E5C">
      <w:pPr>
        <w:rPr>
          <w:rFonts w:asciiTheme="majorBidi" w:hAnsiTheme="majorBidi" w:cstheme="majorBidi"/>
        </w:rPr>
      </w:pPr>
    </w:p>
    <w:p w14:paraId="13CCE464" w14:textId="77777777" w:rsidR="000564A9" w:rsidRPr="00AF7067" w:rsidRDefault="000564A9" w:rsidP="00232E5C">
      <w:pPr>
        <w:rPr>
          <w:rFonts w:asciiTheme="majorBidi" w:hAnsiTheme="majorBidi" w:cstheme="majorBidi"/>
        </w:rPr>
      </w:pPr>
    </w:p>
    <w:p w14:paraId="0060D9BB" w14:textId="77777777" w:rsidR="000564A9" w:rsidRPr="00AF7067" w:rsidRDefault="000564A9" w:rsidP="00232E5C">
      <w:pPr>
        <w:rPr>
          <w:rFonts w:asciiTheme="majorBidi" w:hAnsiTheme="majorBidi" w:cstheme="majorBidi"/>
        </w:rPr>
        <w:sectPr w:rsidR="000564A9" w:rsidRPr="00AF7067">
          <w:footerReference w:type="default" r:id="rId9"/>
          <w:pgSz w:w="12240" w:h="15840"/>
          <w:pgMar w:top="1417" w:right="1417" w:bottom="1417" w:left="1417" w:header="720" w:footer="720" w:gutter="0"/>
          <w:cols w:space="720"/>
          <w:noEndnote/>
        </w:sectPr>
      </w:pPr>
    </w:p>
    <w:tbl>
      <w:tblPr>
        <w:tblpPr w:leftFromText="141" w:rightFromText="141" w:horzAnchor="margin" w:tblpXSpec="center" w:tblpY="428"/>
        <w:tblW w:w="14855" w:type="dxa"/>
        <w:tblLayout w:type="fixed"/>
        <w:tblLook w:val="0000" w:firstRow="0" w:lastRow="0" w:firstColumn="0" w:lastColumn="0" w:noHBand="0" w:noVBand="0"/>
      </w:tblPr>
      <w:tblGrid>
        <w:gridCol w:w="1531"/>
        <w:gridCol w:w="907"/>
        <w:gridCol w:w="907"/>
        <w:gridCol w:w="907"/>
        <w:gridCol w:w="907"/>
        <w:gridCol w:w="907"/>
        <w:gridCol w:w="907"/>
        <w:gridCol w:w="907"/>
        <w:gridCol w:w="907"/>
        <w:gridCol w:w="907"/>
        <w:gridCol w:w="907"/>
        <w:gridCol w:w="907"/>
        <w:gridCol w:w="907"/>
        <w:gridCol w:w="907"/>
        <w:gridCol w:w="907"/>
        <w:gridCol w:w="626"/>
      </w:tblGrid>
      <w:tr w:rsidR="000564A9" w:rsidRPr="00C60204" w14:paraId="498DBA2B" w14:textId="77777777" w:rsidTr="00BB06CA">
        <w:tc>
          <w:tcPr>
            <w:tcW w:w="1531" w:type="dxa"/>
            <w:tcBorders>
              <w:top w:val="single" w:sz="4" w:space="0" w:color="auto"/>
              <w:left w:val="nil"/>
              <w:bottom w:val="single" w:sz="6" w:space="0" w:color="auto"/>
              <w:right w:val="nil"/>
            </w:tcBorders>
          </w:tcPr>
          <w:p w14:paraId="1E8D8CEA" w14:textId="77777777" w:rsidR="000564A9" w:rsidRPr="00C60204" w:rsidRDefault="000564A9" w:rsidP="00232E5C">
            <w:pPr>
              <w:widowControl w:val="0"/>
              <w:autoSpaceDE w:val="0"/>
              <w:autoSpaceDN w:val="0"/>
              <w:adjustRightInd w:val="0"/>
              <w:spacing w:after="0" w:line="240" w:lineRule="auto"/>
              <w:rPr>
                <w:rFonts w:asciiTheme="majorBidi" w:hAnsiTheme="majorBidi" w:cstheme="majorBidi"/>
                <w:kern w:val="0"/>
                <w:sz w:val="16"/>
                <w:szCs w:val="16"/>
              </w:rPr>
            </w:pPr>
            <w:r w:rsidRPr="00C60204">
              <w:rPr>
                <w:rFonts w:asciiTheme="majorBidi" w:hAnsiTheme="majorBidi" w:cstheme="majorBidi"/>
                <w:kern w:val="0"/>
                <w:sz w:val="16"/>
                <w:szCs w:val="16"/>
              </w:rPr>
              <w:t>Variables</w:t>
            </w:r>
          </w:p>
        </w:tc>
        <w:tc>
          <w:tcPr>
            <w:tcW w:w="907" w:type="dxa"/>
            <w:tcBorders>
              <w:top w:val="single" w:sz="4" w:space="0" w:color="auto"/>
              <w:left w:val="nil"/>
              <w:bottom w:val="single" w:sz="6" w:space="0" w:color="auto"/>
              <w:right w:val="nil"/>
            </w:tcBorders>
          </w:tcPr>
          <w:p w14:paraId="3763A668"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w:t>
            </w:r>
          </w:p>
        </w:tc>
        <w:tc>
          <w:tcPr>
            <w:tcW w:w="907" w:type="dxa"/>
            <w:tcBorders>
              <w:top w:val="single" w:sz="4" w:space="0" w:color="auto"/>
              <w:left w:val="nil"/>
              <w:bottom w:val="single" w:sz="6" w:space="0" w:color="auto"/>
              <w:right w:val="nil"/>
            </w:tcBorders>
          </w:tcPr>
          <w:p w14:paraId="04F3AAE4"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(2)</w:t>
            </w:r>
          </w:p>
        </w:tc>
        <w:tc>
          <w:tcPr>
            <w:tcW w:w="907" w:type="dxa"/>
            <w:tcBorders>
              <w:top w:val="single" w:sz="4" w:space="0" w:color="auto"/>
              <w:left w:val="nil"/>
              <w:bottom w:val="single" w:sz="6" w:space="0" w:color="auto"/>
              <w:right w:val="nil"/>
            </w:tcBorders>
          </w:tcPr>
          <w:p w14:paraId="12EFAEC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(3)</w:t>
            </w:r>
          </w:p>
        </w:tc>
        <w:tc>
          <w:tcPr>
            <w:tcW w:w="907" w:type="dxa"/>
            <w:tcBorders>
              <w:top w:val="single" w:sz="4" w:space="0" w:color="auto"/>
              <w:left w:val="nil"/>
              <w:bottom w:val="single" w:sz="6" w:space="0" w:color="auto"/>
              <w:right w:val="nil"/>
            </w:tcBorders>
          </w:tcPr>
          <w:p w14:paraId="1010690D"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(4)</w:t>
            </w:r>
          </w:p>
        </w:tc>
        <w:tc>
          <w:tcPr>
            <w:tcW w:w="907" w:type="dxa"/>
            <w:tcBorders>
              <w:top w:val="single" w:sz="4" w:space="0" w:color="auto"/>
              <w:left w:val="nil"/>
              <w:bottom w:val="single" w:sz="6" w:space="0" w:color="auto"/>
              <w:right w:val="nil"/>
            </w:tcBorders>
          </w:tcPr>
          <w:p w14:paraId="609AD503"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(5)</w:t>
            </w:r>
          </w:p>
        </w:tc>
        <w:tc>
          <w:tcPr>
            <w:tcW w:w="907" w:type="dxa"/>
            <w:tcBorders>
              <w:top w:val="single" w:sz="4" w:space="0" w:color="auto"/>
              <w:left w:val="nil"/>
              <w:bottom w:val="single" w:sz="6" w:space="0" w:color="auto"/>
              <w:right w:val="nil"/>
            </w:tcBorders>
          </w:tcPr>
          <w:p w14:paraId="2EEAC442"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(6)</w:t>
            </w:r>
          </w:p>
        </w:tc>
        <w:tc>
          <w:tcPr>
            <w:tcW w:w="907" w:type="dxa"/>
            <w:tcBorders>
              <w:top w:val="single" w:sz="4" w:space="0" w:color="auto"/>
              <w:left w:val="nil"/>
              <w:bottom w:val="single" w:sz="6" w:space="0" w:color="auto"/>
              <w:right w:val="nil"/>
            </w:tcBorders>
          </w:tcPr>
          <w:p w14:paraId="7F77EE97"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(7)</w:t>
            </w:r>
          </w:p>
        </w:tc>
        <w:tc>
          <w:tcPr>
            <w:tcW w:w="907" w:type="dxa"/>
            <w:tcBorders>
              <w:top w:val="single" w:sz="4" w:space="0" w:color="auto"/>
              <w:left w:val="nil"/>
              <w:bottom w:val="single" w:sz="6" w:space="0" w:color="auto"/>
              <w:right w:val="nil"/>
            </w:tcBorders>
          </w:tcPr>
          <w:p w14:paraId="37091629"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(8)</w:t>
            </w:r>
          </w:p>
        </w:tc>
        <w:tc>
          <w:tcPr>
            <w:tcW w:w="907" w:type="dxa"/>
            <w:tcBorders>
              <w:top w:val="single" w:sz="4" w:space="0" w:color="auto"/>
              <w:left w:val="nil"/>
              <w:bottom w:val="single" w:sz="6" w:space="0" w:color="auto"/>
              <w:right w:val="nil"/>
            </w:tcBorders>
          </w:tcPr>
          <w:p w14:paraId="72A3EDBF"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(9)</w:t>
            </w:r>
          </w:p>
        </w:tc>
        <w:tc>
          <w:tcPr>
            <w:tcW w:w="907" w:type="dxa"/>
            <w:tcBorders>
              <w:top w:val="single" w:sz="4" w:space="0" w:color="auto"/>
              <w:left w:val="nil"/>
              <w:bottom w:val="single" w:sz="6" w:space="0" w:color="auto"/>
              <w:right w:val="nil"/>
            </w:tcBorders>
          </w:tcPr>
          <w:p w14:paraId="15E4A3D6"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(10)</w:t>
            </w:r>
          </w:p>
        </w:tc>
        <w:tc>
          <w:tcPr>
            <w:tcW w:w="907" w:type="dxa"/>
            <w:tcBorders>
              <w:top w:val="single" w:sz="4" w:space="0" w:color="auto"/>
              <w:left w:val="nil"/>
              <w:bottom w:val="single" w:sz="6" w:space="0" w:color="auto"/>
              <w:right w:val="nil"/>
            </w:tcBorders>
          </w:tcPr>
          <w:p w14:paraId="7F6E0E7F"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(11)</w:t>
            </w:r>
          </w:p>
        </w:tc>
        <w:tc>
          <w:tcPr>
            <w:tcW w:w="907" w:type="dxa"/>
            <w:tcBorders>
              <w:top w:val="single" w:sz="4" w:space="0" w:color="auto"/>
              <w:left w:val="nil"/>
              <w:bottom w:val="single" w:sz="6" w:space="0" w:color="auto"/>
              <w:right w:val="nil"/>
            </w:tcBorders>
          </w:tcPr>
          <w:p w14:paraId="3C2F2276"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(12)</w:t>
            </w:r>
          </w:p>
        </w:tc>
        <w:tc>
          <w:tcPr>
            <w:tcW w:w="907" w:type="dxa"/>
            <w:tcBorders>
              <w:top w:val="single" w:sz="4" w:space="0" w:color="auto"/>
              <w:left w:val="nil"/>
              <w:bottom w:val="single" w:sz="6" w:space="0" w:color="auto"/>
              <w:right w:val="nil"/>
            </w:tcBorders>
          </w:tcPr>
          <w:p w14:paraId="7749DA50"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(13)</w:t>
            </w:r>
          </w:p>
        </w:tc>
        <w:tc>
          <w:tcPr>
            <w:tcW w:w="907" w:type="dxa"/>
            <w:tcBorders>
              <w:top w:val="single" w:sz="4" w:space="0" w:color="auto"/>
              <w:left w:val="nil"/>
              <w:bottom w:val="single" w:sz="6" w:space="0" w:color="auto"/>
              <w:right w:val="nil"/>
            </w:tcBorders>
          </w:tcPr>
          <w:p w14:paraId="674919E8"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(14)</w:t>
            </w:r>
          </w:p>
        </w:tc>
        <w:tc>
          <w:tcPr>
            <w:tcW w:w="626" w:type="dxa"/>
            <w:tcBorders>
              <w:top w:val="single" w:sz="4" w:space="0" w:color="auto"/>
              <w:left w:val="nil"/>
              <w:bottom w:val="single" w:sz="6" w:space="0" w:color="auto"/>
              <w:right w:val="nil"/>
            </w:tcBorders>
          </w:tcPr>
          <w:p w14:paraId="7A73DA61"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(15)</w:t>
            </w:r>
          </w:p>
        </w:tc>
      </w:tr>
      <w:tr w:rsidR="000564A9" w:rsidRPr="00C60204" w14:paraId="5861E46F" w14:textId="77777777" w:rsidTr="00BB06CA">
        <w:tc>
          <w:tcPr>
            <w:tcW w:w="1531" w:type="dxa"/>
            <w:tcBorders>
              <w:top w:val="nil"/>
              <w:left w:val="nil"/>
              <w:bottom w:val="nil"/>
              <w:right w:val="nil"/>
            </w:tcBorders>
          </w:tcPr>
          <w:p w14:paraId="5D2BD212" w14:textId="77777777" w:rsidR="000564A9" w:rsidRPr="00C60204" w:rsidRDefault="000564A9" w:rsidP="00232E5C">
            <w:pPr>
              <w:widowControl w:val="0"/>
              <w:autoSpaceDE w:val="0"/>
              <w:autoSpaceDN w:val="0"/>
              <w:adjustRightInd w:val="0"/>
              <w:spacing w:after="0" w:line="240" w:lineRule="auto"/>
              <w:rPr>
                <w:rFonts w:asciiTheme="majorBidi" w:hAnsiTheme="majorBidi" w:cstheme="majorBidi"/>
                <w:kern w:val="0"/>
                <w:sz w:val="16"/>
                <w:szCs w:val="16"/>
              </w:rPr>
            </w:pPr>
            <w:r w:rsidRPr="00C60204">
              <w:rPr>
                <w:rFonts w:asciiTheme="majorBidi" w:hAnsiTheme="majorBidi" w:cstheme="majorBidi"/>
                <w:kern w:val="0"/>
                <w:sz w:val="16"/>
                <w:szCs w:val="16"/>
              </w:rPr>
              <w:t xml:space="preserve">(1) </w:t>
            </w:r>
            <w:proofErr w:type="spellStart"/>
            <w:r w:rsidRPr="00C60204">
              <w:rPr>
                <w:rFonts w:asciiTheme="majorBidi" w:hAnsiTheme="majorBidi" w:cstheme="majorBidi"/>
                <w:kern w:val="0"/>
                <w:sz w:val="16"/>
                <w:szCs w:val="16"/>
              </w:rPr>
              <w:t>TotalWaste</w:t>
            </w:r>
            <w:proofErr w:type="spellEnd"/>
          </w:p>
        </w:tc>
        <w:tc>
          <w:tcPr>
            <w:tcW w:w="907" w:type="dxa"/>
            <w:tcBorders>
              <w:top w:val="nil"/>
              <w:left w:val="nil"/>
              <w:bottom w:val="nil"/>
              <w:right w:val="nil"/>
            </w:tcBorders>
          </w:tcPr>
          <w:p w14:paraId="7526DD32"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1.000</w:t>
            </w:r>
          </w:p>
        </w:tc>
        <w:tc>
          <w:tcPr>
            <w:tcW w:w="907" w:type="dxa"/>
            <w:tcBorders>
              <w:top w:val="nil"/>
              <w:left w:val="nil"/>
              <w:bottom w:val="nil"/>
              <w:right w:val="nil"/>
            </w:tcBorders>
          </w:tcPr>
          <w:p w14:paraId="6F00AD24"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07FF202A"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618195E4"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4360333B"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5C9A2B62"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217F3D59"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296144A4"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13932218"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0E8FB662"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3A5481E7"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57084C84"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746C365F"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766ED338"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626" w:type="dxa"/>
            <w:tcBorders>
              <w:top w:val="nil"/>
              <w:left w:val="nil"/>
              <w:bottom w:val="nil"/>
              <w:right w:val="nil"/>
            </w:tcBorders>
          </w:tcPr>
          <w:p w14:paraId="14A9FD2A"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r>
      <w:tr w:rsidR="000564A9" w:rsidRPr="00C60204" w14:paraId="31BB65E8" w14:textId="77777777" w:rsidTr="00BB06CA">
        <w:tc>
          <w:tcPr>
            <w:tcW w:w="1531" w:type="dxa"/>
            <w:tcBorders>
              <w:top w:val="nil"/>
              <w:left w:val="nil"/>
              <w:bottom w:val="nil"/>
              <w:right w:val="nil"/>
            </w:tcBorders>
          </w:tcPr>
          <w:p w14:paraId="3E856EA9" w14:textId="77777777" w:rsidR="000564A9" w:rsidRPr="00C60204" w:rsidRDefault="000564A9" w:rsidP="00232E5C">
            <w:pPr>
              <w:widowControl w:val="0"/>
              <w:autoSpaceDE w:val="0"/>
              <w:autoSpaceDN w:val="0"/>
              <w:adjustRightInd w:val="0"/>
              <w:spacing w:after="0" w:line="240" w:lineRule="auto"/>
              <w:rPr>
                <w:rFonts w:asciiTheme="majorBidi" w:hAnsiTheme="majorBidi" w:cstheme="majorBidi"/>
                <w:kern w:val="0"/>
                <w:sz w:val="16"/>
                <w:szCs w:val="16"/>
              </w:rPr>
            </w:pPr>
            <w:r w:rsidRPr="00C60204">
              <w:rPr>
                <w:rFonts w:asciiTheme="majorBidi" w:hAnsiTheme="majorBidi" w:cstheme="majorBidi"/>
                <w:kern w:val="0"/>
                <w:sz w:val="16"/>
                <w:szCs w:val="16"/>
              </w:rPr>
              <w:t xml:space="preserve">(2) </w:t>
            </w:r>
            <w:proofErr w:type="spellStart"/>
            <w:r w:rsidRPr="00C60204">
              <w:rPr>
                <w:rFonts w:asciiTheme="majorBidi" w:hAnsiTheme="majorBidi" w:cstheme="majorBidi"/>
                <w:kern w:val="0"/>
                <w:sz w:val="16"/>
                <w:szCs w:val="16"/>
              </w:rPr>
              <w:t>HazWaste</w:t>
            </w:r>
            <w:proofErr w:type="spellEnd"/>
          </w:p>
        </w:tc>
        <w:tc>
          <w:tcPr>
            <w:tcW w:w="907" w:type="dxa"/>
            <w:tcBorders>
              <w:top w:val="nil"/>
              <w:left w:val="nil"/>
              <w:bottom w:val="nil"/>
              <w:right w:val="nil"/>
            </w:tcBorders>
          </w:tcPr>
          <w:p w14:paraId="1FF3184C"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0.642***</w:t>
            </w:r>
          </w:p>
        </w:tc>
        <w:tc>
          <w:tcPr>
            <w:tcW w:w="907" w:type="dxa"/>
            <w:tcBorders>
              <w:top w:val="nil"/>
              <w:left w:val="nil"/>
              <w:bottom w:val="nil"/>
              <w:right w:val="nil"/>
            </w:tcBorders>
          </w:tcPr>
          <w:p w14:paraId="4BF7D95A"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1.000</w:t>
            </w:r>
          </w:p>
        </w:tc>
        <w:tc>
          <w:tcPr>
            <w:tcW w:w="907" w:type="dxa"/>
            <w:tcBorders>
              <w:top w:val="nil"/>
              <w:left w:val="nil"/>
              <w:bottom w:val="nil"/>
              <w:right w:val="nil"/>
            </w:tcBorders>
          </w:tcPr>
          <w:p w14:paraId="7E5A1EF1"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62620E2B"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66C662F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63CF3AF3"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20157656"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726996F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57D12D6A"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0EC81174"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2C524FBB"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6CC98270"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099DE3CC"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0938CC2D"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626" w:type="dxa"/>
            <w:tcBorders>
              <w:top w:val="nil"/>
              <w:left w:val="nil"/>
              <w:bottom w:val="nil"/>
              <w:right w:val="nil"/>
            </w:tcBorders>
          </w:tcPr>
          <w:p w14:paraId="62FD7D43"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r>
      <w:tr w:rsidR="000564A9" w:rsidRPr="00C60204" w14:paraId="3D003274" w14:textId="77777777" w:rsidTr="00BB06CA">
        <w:tc>
          <w:tcPr>
            <w:tcW w:w="1531" w:type="dxa"/>
            <w:tcBorders>
              <w:top w:val="nil"/>
              <w:left w:val="nil"/>
              <w:bottom w:val="nil"/>
              <w:right w:val="nil"/>
            </w:tcBorders>
          </w:tcPr>
          <w:p w14:paraId="7D4144B4" w14:textId="77777777" w:rsidR="000564A9" w:rsidRPr="00C60204" w:rsidRDefault="000564A9" w:rsidP="00232E5C">
            <w:pPr>
              <w:widowControl w:val="0"/>
              <w:autoSpaceDE w:val="0"/>
              <w:autoSpaceDN w:val="0"/>
              <w:adjustRightInd w:val="0"/>
              <w:spacing w:after="0" w:line="240" w:lineRule="auto"/>
              <w:rPr>
                <w:rFonts w:asciiTheme="majorBidi" w:hAnsiTheme="majorBidi" w:cstheme="majorBidi"/>
                <w:kern w:val="0"/>
                <w:sz w:val="16"/>
                <w:szCs w:val="16"/>
              </w:rPr>
            </w:pPr>
            <w:r w:rsidRPr="00C60204">
              <w:rPr>
                <w:rFonts w:asciiTheme="majorBidi" w:hAnsiTheme="majorBidi" w:cstheme="majorBidi"/>
                <w:kern w:val="0"/>
                <w:sz w:val="16"/>
                <w:szCs w:val="16"/>
              </w:rPr>
              <w:t xml:space="preserve">(3) </w:t>
            </w:r>
            <w:proofErr w:type="spellStart"/>
            <w:r w:rsidRPr="00C60204">
              <w:rPr>
                <w:rFonts w:asciiTheme="majorBidi" w:hAnsiTheme="majorBidi" w:cstheme="majorBidi"/>
                <w:kern w:val="0"/>
                <w:sz w:val="16"/>
                <w:szCs w:val="16"/>
              </w:rPr>
              <w:t>NonHazWaste</w:t>
            </w:r>
            <w:proofErr w:type="spellEnd"/>
          </w:p>
        </w:tc>
        <w:tc>
          <w:tcPr>
            <w:tcW w:w="907" w:type="dxa"/>
            <w:tcBorders>
              <w:top w:val="nil"/>
              <w:left w:val="nil"/>
              <w:bottom w:val="nil"/>
              <w:right w:val="nil"/>
            </w:tcBorders>
          </w:tcPr>
          <w:p w14:paraId="4BF59BE9"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0.974***</w:t>
            </w:r>
          </w:p>
        </w:tc>
        <w:tc>
          <w:tcPr>
            <w:tcW w:w="907" w:type="dxa"/>
            <w:tcBorders>
              <w:top w:val="nil"/>
              <w:left w:val="nil"/>
              <w:bottom w:val="nil"/>
              <w:right w:val="nil"/>
            </w:tcBorders>
          </w:tcPr>
          <w:p w14:paraId="286B107D"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0.555***</w:t>
            </w:r>
          </w:p>
        </w:tc>
        <w:tc>
          <w:tcPr>
            <w:tcW w:w="907" w:type="dxa"/>
            <w:tcBorders>
              <w:top w:val="nil"/>
              <w:left w:val="nil"/>
              <w:bottom w:val="nil"/>
              <w:right w:val="nil"/>
            </w:tcBorders>
          </w:tcPr>
          <w:p w14:paraId="2E6452E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1.000</w:t>
            </w:r>
          </w:p>
        </w:tc>
        <w:tc>
          <w:tcPr>
            <w:tcW w:w="907" w:type="dxa"/>
            <w:tcBorders>
              <w:top w:val="nil"/>
              <w:left w:val="nil"/>
              <w:bottom w:val="nil"/>
              <w:right w:val="nil"/>
            </w:tcBorders>
          </w:tcPr>
          <w:p w14:paraId="59CCD99B"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22C4F4EA"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78F4742B"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55199A8B"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524AA953"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154EC566"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09F79148"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798D259C"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36E8C330"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1A94E979"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5DCD830C"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626" w:type="dxa"/>
            <w:tcBorders>
              <w:top w:val="nil"/>
              <w:left w:val="nil"/>
              <w:bottom w:val="nil"/>
              <w:right w:val="nil"/>
            </w:tcBorders>
          </w:tcPr>
          <w:p w14:paraId="30295720"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r>
      <w:tr w:rsidR="000564A9" w:rsidRPr="00C60204" w14:paraId="46DFE079" w14:textId="77777777" w:rsidTr="00BB06CA">
        <w:tc>
          <w:tcPr>
            <w:tcW w:w="1531" w:type="dxa"/>
            <w:tcBorders>
              <w:top w:val="nil"/>
              <w:left w:val="nil"/>
              <w:bottom w:val="nil"/>
              <w:right w:val="nil"/>
            </w:tcBorders>
          </w:tcPr>
          <w:p w14:paraId="4B9C5F16" w14:textId="77777777" w:rsidR="000564A9" w:rsidRPr="00C60204" w:rsidRDefault="000564A9" w:rsidP="00232E5C">
            <w:pPr>
              <w:widowControl w:val="0"/>
              <w:autoSpaceDE w:val="0"/>
              <w:autoSpaceDN w:val="0"/>
              <w:adjustRightInd w:val="0"/>
              <w:spacing w:after="0" w:line="240" w:lineRule="auto"/>
              <w:rPr>
                <w:rFonts w:asciiTheme="majorBidi" w:hAnsiTheme="majorBidi" w:cstheme="majorBidi"/>
                <w:kern w:val="0"/>
                <w:sz w:val="16"/>
                <w:szCs w:val="16"/>
              </w:rPr>
            </w:pPr>
            <w:r w:rsidRPr="00C60204">
              <w:rPr>
                <w:rFonts w:asciiTheme="majorBidi" w:hAnsiTheme="majorBidi" w:cstheme="majorBidi"/>
                <w:kern w:val="0"/>
                <w:sz w:val="16"/>
                <w:szCs w:val="16"/>
              </w:rPr>
              <w:t xml:space="preserve">(4) </w:t>
            </w:r>
            <w:proofErr w:type="spellStart"/>
            <w:r w:rsidRPr="00C60204">
              <w:rPr>
                <w:rFonts w:asciiTheme="majorBidi" w:hAnsiTheme="majorBidi" w:cstheme="majorBidi"/>
                <w:kern w:val="0"/>
                <w:sz w:val="16"/>
                <w:szCs w:val="16"/>
              </w:rPr>
              <w:t>RecyWaste</w:t>
            </w:r>
            <w:proofErr w:type="spellEnd"/>
          </w:p>
        </w:tc>
        <w:tc>
          <w:tcPr>
            <w:tcW w:w="907" w:type="dxa"/>
            <w:tcBorders>
              <w:top w:val="nil"/>
              <w:left w:val="nil"/>
              <w:bottom w:val="nil"/>
              <w:right w:val="nil"/>
            </w:tcBorders>
          </w:tcPr>
          <w:p w14:paraId="48F8ABC1"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-0.105***</w:t>
            </w:r>
          </w:p>
        </w:tc>
        <w:tc>
          <w:tcPr>
            <w:tcW w:w="907" w:type="dxa"/>
            <w:tcBorders>
              <w:top w:val="nil"/>
              <w:left w:val="nil"/>
              <w:bottom w:val="nil"/>
              <w:right w:val="nil"/>
            </w:tcBorders>
          </w:tcPr>
          <w:p w14:paraId="06E1E003"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-0.161***</w:t>
            </w:r>
          </w:p>
        </w:tc>
        <w:tc>
          <w:tcPr>
            <w:tcW w:w="907" w:type="dxa"/>
            <w:tcBorders>
              <w:top w:val="nil"/>
              <w:left w:val="nil"/>
              <w:bottom w:val="nil"/>
              <w:right w:val="nil"/>
            </w:tcBorders>
          </w:tcPr>
          <w:p w14:paraId="225B7EDA"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-0.160***</w:t>
            </w:r>
          </w:p>
        </w:tc>
        <w:tc>
          <w:tcPr>
            <w:tcW w:w="907" w:type="dxa"/>
            <w:tcBorders>
              <w:top w:val="nil"/>
              <w:left w:val="nil"/>
              <w:bottom w:val="nil"/>
              <w:right w:val="nil"/>
            </w:tcBorders>
          </w:tcPr>
          <w:p w14:paraId="2B1E27AB"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1.000</w:t>
            </w:r>
          </w:p>
        </w:tc>
        <w:tc>
          <w:tcPr>
            <w:tcW w:w="907" w:type="dxa"/>
            <w:tcBorders>
              <w:top w:val="nil"/>
              <w:left w:val="nil"/>
              <w:bottom w:val="nil"/>
              <w:right w:val="nil"/>
            </w:tcBorders>
          </w:tcPr>
          <w:p w14:paraId="3EE4A6FC"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64E6DF8C"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081ADB13"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095319E2"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5414AC7F"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382A6339"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4D2D4870"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5D40DC82"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1C584FAE"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02F581A2"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626" w:type="dxa"/>
            <w:tcBorders>
              <w:top w:val="nil"/>
              <w:left w:val="nil"/>
              <w:bottom w:val="nil"/>
              <w:right w:val="nil"/>
            </w:tcBorders>
          </w:tcPr>
          <w:p w14:paraId="1F7AD8E7"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r>
      <w:tr w:rsidR="000564A9" w:rsidRPr="00C60204" w14:paraId="37291937" w14:textId="77777777" w:rsidTr="00BB06CA">
        <w:tc>
          <w:tcPr>
            <w:tcW w:w="1531" w:type="dxa"/>
            <w:tcBorders>
              <w:top w:val="nil"/>
              <w:left w:val="nil"/>
              <w:bottom w:val="nil"/>
              <w:right w:val="nil"/>
            </w:tcBorders>
          </w:tcPr>
          <w:p w14:paraId="15B36889" w14:textId="77777777" w:rsidR="000564A9" w:rsidRPr="00C60204" w:rsidRDefault="000564A9" w:rsidP="00232E5C">
            <w:pPr>
              <w:widowControl w:val="0"/>
              <w:autoSpaceDE w:val="0"/>
              <w:autoSpaceDN w:val="0"/>
              <w:adjustRightInd w:val="0"/>
              <w:spacing w:after="0" w:line="240" w:lineRule="auto"/>
              <w:rPr>
                <w:rFonts w:asciiTheme="majorBidi" w:hAnsiTheme="majorBidi" w:cstheme="majorBidi"/>
                <w:kern w:val="0"/>
                <w:sz w:val="16"/>
                <w:szCs w:val="16"/>
              </w:rPr>
            </w:pPr>
            <w:r w:rsidRPr="00C60204">
              <w:rPr>
                <w:rFonts w:asciiTheme="majorBidi" w:hAnsiTheme="majorBidi" w:cstheme="majorBidi"/>
                <w:kern w:val="0"/>
                <w:sz w:val="16"/>
                <w:szCs w:val="16"/>
              </w:rPr>
              <w:t>(5) %</w:t>
            </w:r>
            <w:proofErr w:type="spellStart"/>
            <w:r w:rsidRPr="00C60204">
              <w:rPr>
                <w:rFonts w:asciiTheme="majorBidi" w:hAnsiTheme="majorBidi" w:cstheme="majorBidi"/>
                <w:kern w:val="0"/>
                <w:sz w:val="16"/>
                <w:szCs w:val="16"/>
              </w:rPr>
              <w:t>FemaleExc</w:t>
            </w:r>
            <w:proofErr w:type="spellEnd"/>
          </w:p>
        </w:tc>
        <w:tc>
          <w:tcPr>
            <w:tcW w:w="907" w:type="dxa"/>
            <w:tcBorders>
              <w:top w:val="nil"/>
              <w:left w:val="nil"/>
              <w:bottom w:val="nil"/>
              <w:right w:val="nil"/>
            </w:tcBorders>
          </w:tcPr>
          <w:p w14:paraId="1EBE1CCC"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-0.078***</w:t>
            </w:r>
          </w:p>
        </w:tc>
        <w:tc>
          <w:tcPr>
            <w:tcW w:w="907" w:type="dxa"/>
            <w:tcBorders>
              <w:top w:val="nil"/>
              <w:left w:val="nil"/>
              <w:bottom w:val="nil"/>
              <w:right w:val="nil"/>
            </w:tcBorders>
          </w:tcPr>
          <w:p w14:paraId="7E638D74"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-0.061***</w:t>
            </w:r>
          </w:p>
        </w:tc>
        <w:tc>
          <w:tcPr>
            <w:tcW w:w="907" w:type="dxa"/>
            <w:tcBorders>
              <w:top w:val="nil"/>
              <w:left w:val="nil"/>
              <w:bottom w:val="nil"/>
              <w:right w:val="nil"/>
            </w:tcBorders>
          </w:tcPr>
          <w:p w14:paraId="4C36A90E"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-0.082***</w:t>
            </w:r>
          </w:p>
        </w:tc>
        <w:tc>
          <w:tcPr>
            <w:tcW w:w="907" w:type="dxa"/>
            <w:tcBorders>
              <w:top w:val="nil"/>
              <w:left w:val="nil"/>
              <w:bottom w:val="nil"/>
              <w:right w:val="nil"/>
            </w:tcBorders>
          </w:tcPr>
          <w:p w14:paraId="6800591F"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-0.157***</w:t>
            </w:r>
          </w:p>
        </w:tc>
        <w:tc>
          <w:tcPr>
            <w:tcW w:w="907" w:type="dxa"/>
            <w:tcBorders>
              <w:top w:val="nil"/>
              <w:left w:val="nil"/>
              <w:bottom w:val="nil"/>
              <w:right w:val="nil"/>
            </w:tcBorders>
          </w:tcPr>
          <w:p w14:paraId="7067EEB3"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1.000</w:t>
            </w:r>
          </w:p>
        </w:tc>
        <w:tc>
          <w:tcPr>
            <w:tcW w:w="907" w:type="dxa"/>
            <w:tcBorders>
              <w:top w:val="nil"/>
              <w:left w:val="nil"/>
              <w:bottom w:val="nil"/>
              <w:right w:val="nil"/>
            </w:tcBorders>
          </w:tcPr>
          <w:p w14:paraId="5E3D2D34"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6BFC1E8C"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422CC7F6"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4AFFFFCF"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5A058110"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20352CFD"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330BA826"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613E8328"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363A8F11"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626" w:type="dxa"/>
            <w:tcBorders>
              <w:top w:val="nil"/>
              <w:left w:val="nil"/>
              <w:bottom w:val="nil"/>
              <w:right w:val="nil"/>
            </w:tcBorders>
          </w:tcPr>
          <w:p w14:paraId="7F8F4A7A"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r>
      <w:tr w:rsidR="000564A9" w:rsidRPr="00C60204" w14:paraId="4F7C52CD" w14:textId="77777777" w:rsidTr="00BB06CA">
        <w:tc>
          <w:tcPr>
            <w:tcW w:w="1531" w:type="dxa"/>
            <w:tcBorders>
              <w:top w:val="nil"/>
              <w:left w:val="nil"/>
              <w:bottom w:val="nil"/>
              <w:right w:val="nil"/>
            </w:tcBorders>
          </w:tcPr>
          <w:p w14:paraId="3EB9263A" w14:textId="77777777" w:rsidR="000564A9" w:rsidRPr="00C60204" w:rsidRDefault="000564A9" w:rsidP="00232E5C">
            <w:pPr>
              <w:widowControl w:val="0"/>
              <w:autoSpaceDE w:val="0"/>
              <w:autoSpaceDN w:val="0"/>
              <w:adjustRightInd w:val="0"/>
              <w:spacing w:after="0" w:line="240" w:lineRule="auto"/>
              <w:rPr>
                <w:rFonts w:asciiTheme="majorBidi" w:hAnsiTheme="majorBidi" w:cstheme="majorBidi"/>
                <w:kern w:val="0"/>
                <w:sz w:val="16"/>
                <w:szCs w:val="16"/>
              </w:rPr>
            </w:pPr>
            <w:r w:rsidRPr="00C60204">
              <w:rPr>
                <w:rFonts w:asciiTheme="majorBidi" w:hAnsiTheme="majorBidi" w:cstheme="majorBidi"/>
                <w:kern w:val="0"/>
                <w:sz w:val="16"/>
                <w:szCs w:val="16"/>
              </w:rPr>
              <w:t>(6) Size</w:t>
            </w:r>
          </w:p>
        </w:tc>
        <w:tc>
          <w:tcPr>
            <w:tcW w:w="907" w:type="dxa"/>
            <w:tcBorders>
              <w:top w:val="nil"/>
              <w:left w:val="nil"/>
              <w:bottom w:val="nil"/>
              <w:right w:val="nil"/>
            </w:tcBorders>
          </w:tcPr>
          <w:p w14:paraId="5FFC5157"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0.409***</w:t>
            </w:r>
          </w:p>
        </w:tc>
        <w:tc>
          <w:tcPr>
            <w:tcW w:w="907" w:type="dxa"/>
            <w:tcBorders>
              <w:top w:val="nil"/>
              <w:left w:val="nil"/>
              <w:bottom w:val="nil"/>
              <w:right w:val="nil"/>
            </w:tcBorders>
          </w:tcPr>
          <w:p w14:paraId="6DC96160"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0.397***</w:t>
            </w:r>
          </w:p>
        </w:tc>
        <w:tc>
          <w:tcPr>
            <w:tcW w:w="907" w:type="dxa"/>
            <w:tcBorders>
              <w:top w:val="nil"/>
              <w:left w:val="nil"/>
              <w:bottom w:val="nil"/>
              <w:right w:val="nil"/>
            </w:tcBorders>
          </w:tcPr>
          <w:p w14:paraId="61A999DB"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0.361***</w:t>
            </w:r>
          </w:p>
        </w:tc>
        <w:tc>
          <w:tcPr>
            <w:tcW w:w="907" w:type="dxa"/>
            <w:tcBorders>
              <w:top w:val="nil"/>
              <w:left w:val="nil"/>
              <w:bottom w:val="nil"/>
              <w:right w:val="nil"/>
            </w:tcBorders>
          </w:tcPr>
          <w:p w14:paraId="42805BAC"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-0.001</w:t>
            </w:r>
          </w:p>
        </w:tc>
        <w:tc>
          <w:tcPr>
            <w:tcW w:w="907" w:type="dxa"/>
            <w:tcBorders>
              <w:top w:val="nil"/>
              <w:left w:val="nil"/>
              <w:bottom w:val="nil"/>
              <w:right w:val="nil"/>
            </w:tcBorders>
          </w:tcPr>
          <w:p w14:paraId="5149ABA7"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-0.027***</w:t>
            </w:r>
          </w:p>
        </w:tc>
        <w:tc>
          <w:tcPr>
            <w:tcW w:w="907" w:type="dxa"/>
            <w:tcBorders>
              <w:top w:val="nil"/>
              <w:left w:val="nil"/>
              <w:bottom w:val="nil"/>
              <w:right w:val="nil"/>
            </w:tcBorders>
          </w:tcPr>
          <w:p w14:paraId="124AFB2A"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1.000</w:t>
            </w:r>
          </w:p>
        </w:tc>
        <w:tc>
          <w:tcPr>
            <w:tcW w:w="907" w:type="dxa"/>
            <w:tcBorders>
              <w:top w:val="nil"/>
              <w:left w:val="nil"/>
              <w:bottom w:val="nil"/>
              <w:right w:val="nil"/>
            </w:tcBorders>
          </w:tcPr>
          <w:p w14:paraId="61923766"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41642649"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3A1D9D61"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1D2B6A6E"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259ECFC9"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589612FB"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10631388"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43F114E8"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626" w:type="dxa"/>
            <w:tcBorders>
              <w:top w:val="nil"/>
              <w:left w:val="nil"/>
              <w:bottom w:val="nil"/>
              <w:right w:val="nil"/>
            </w:tcBorders>
          </w:tcPr>
          <w:p w14:paraId="12BBF39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r>
      <w:tr w:rsidR="000564A9" w:rsidRPr="00C60204" w14:paraId="020D2D7A" w14:textId="77777777" w:rsidTr="00BB06CA">
        <w:tc>
          <w:tcPr>
            <w:tcW w:w="1531" w:type="dxa"/>
            <w:tcBorders>
              <w:top w:val="nil"/>
              <w:left w:val="nil"/>
              <w:bottom w:val="nil"/>
              <w:right w:val="nil"/>
            </w:tcBorders>
          </w:tcPr>
          <w:p w14:paraId="6F815ABC" w14:textId="77777777" w:rsidR="000564A9" w:rsidRPr="00C60204" w:rsidRDefault="000564A9" w:rsidP="00232E5C">
            <w:pPr>
              <w:widowControl w:val="0"/>
              <w:autoSpaceDE w:val="0"/>
              <w:autoSpaceDN w:val="0"/>
              <w:adjustRightInd w:val="0"/>
              <w:spacing w:after="0" w:line="240" w:lineRule="auto"/>
              <w:rPr>
                <w:rFonts w:asciiTheme="majorBidi" w:hAnsiTheme="majorBidi" w:cstheme="majorBidi"/>
                <w:kern w:val="0"/>
                <w:sz w:val="16"/>
                <w:szCs w:val="16"/>
              </w:rPr>
            </w:pPr>
            <w:r w:rsidRPr="00C60204">
              <w:rPr>
                <w:rFonts w:asciiTheme="majorBidi" w:hAnsiTheme="majorBidi" w:cstheme="majorBidi"/>
                <w:kern w:val="0"/>
                <w:sz w:val="16"/>
                <w:szCs w:val="16"/>
              </w:rPr>
              <w:t>(7) Tobin’s Q</w:t>
            </w:r>
          </w:p>
        </w:tc>
        <w:tc>
          <w:tcPr>
            <w:tcW w:w="907" w:type="dxa"/>
            <w:tcBorders>
              <w:top w:val="nil"/>
              <w:left w:val="nil"/>
              <w:bottom w:val="nil"/>
              <w:right w:val="nil"/>
            </w:tcBorders>
          </w:tcPr>
          <w:p w14:paraId="5082DD73"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-0.238***</w:t>
            </w:r>
          </w:p>
        </w:tc>
        <w:tc>
          <w:tcPr>
            <w:tcW w:w="907" w:type="dxa"/>
            <w:tcBorders>
              <w:top w:val="nil"/>
              <w:left w:val="nil"/>
              <w:bottom w:val="nil"/>
              <w:right w:val="nil"/>
            </w:tcBorders>
          </w:tcPr>
          <w:p w14:paraId="4776680F"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-0.208***</w:t>
            </w:r>
          </w:p>
        </w:tc>
        <w:tc>
          <w:tcPr>
            <w:tcW w:w="907" w:type="dxa"/>
            <w:tcBorders>
              <w:top w:val="nil"/>
              <w:left w:val="nil"/>
              <w:bottom w:val="nil"/>
              <w:right w:val="nil"/>
            </w:tcBorders>
          </w:tcPr>
          <w:p w14:paraId="2482D4C7"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-0.207***</w:t>
            </w:r>
          </w:p>
        </w:tc>
        <w:tc>
          <w:tcPr>
            <w:tcW w:w="907" w:type="dxa"/>
            <w:tcBorders>
              <w:top w:val="nil"/>
              <w:left w:val="nil"/>
              <w:bottom w:val="nil"/>
              <w:right w:val="nil"/>
            </w:tcBorders>
          </w:tcPr>
          <w:p w14:paraId="4A299B27"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0.033***</w:t>
            </w:r>
          </w:p>
        </w:tc>
        <w:tc>
          <w:tcPr>
            <w:tcW w:w="907" w:type="dxa"/>
            <w:tcBorders>
              <w:top w:val="nil"/>
              <w:left w:val="nil"/>
              <w:bottom w:val="nil"/>
              <w:right w:val="nil"/>
            </w:tcBorders>
          </w:tcPr>
          <w:p w14:paraId="3931FE3C"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0.142***</w:t>
            </w:r>
          </w:p>
        </w:tc>
        <w:tc>
          <w:tcPr>
            <w:tcW w:w="907" w:type="dxa"/>
            <w:tcBorders>
              <w:top w:val="nil"/>
              <w:left w:val="nil"/>
              <w:bottom w:val="nil"/>
              <w:right w:val="nil"/>
            </w:tcBorders>
          </w:tcPr>
          <w:p w14:paraId="4DF3202F"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-0.216***</w:t>
            </w:r>
          </w:p>
        </w:tc>
        <w:tc>
          <w:tcPr>
            <w:tcW w:w="907" w:type="dxa"/>
            <w:tcBorders>
              <w:top w:val="nil"/>
              <w:left w:val="nil"/>
              <w:bottom w:val="nil"/>
              <w:right w:val="nil"/>
            </w:tcBorders>
          </w:tcPr>
          <w:p w14:paraId="0326837E"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1.000</w:t>
            </w:r>
          </w:p>
        </w:tc>
        <w:tc>
          <w:tcPr>
            <w:tcW w:w="907" w:type="dxa"/>
            <w:tcBorders>
              <w:top w:val="nil"/>
              <w:left w:val="nil"/>
              <w:bottom w:val="nil"/>
              <w:right w:val="nil"/>
            </w:tcBorders>
          </w:tcPr>
          <w:p w14:paraId="778F3922"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4C8FCEAE"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43F8C76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3A0653E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1FCD48BE"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216C5E9E"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557692B6"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626" w:type="dxa"/>
            <w:tcBorders>
              <w:top w:val="nil"/>
              <w:left w:val="nil"/>
              <w:bottom w:val="nil"/>
              <w:right w:val="nil"/>
            </w:tcBorders>
          </w:tcPr>
          <w:p w14:paraId="40E73C9D"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r>
      <w:tr w:rsidR="000564A9" w:rsidRPr="00C60204" w14:paraId="46E57875" w14:textId="77777777" w:rsidTr="00BB06CA">
        <w:tc>
          <w:tcPr>
            <w:tcW w:w="1531" w:type="dxa"/>
            <w:tcBorders>
              <w:top w:val="nil"/>
              <w:left w:val="nil"/>
              <w:bottom w:val="nil"/>
              <w:right w:val="nil"/>
            </w:tcBorders>
          </w:tcPr>
          <w:p w14:paraId="4E965E03" w14:textId="77777777" w:rsidR="000564A9" w:rsidRPr="00C60204" w:rsidRDefault="000564A9" w:rsidP="00232E5C">
            <w:pPr>
              <w:widowControl w:val="0"/>
              <w:autoSpaceDE w:val="0"/>
              <w:autoSpaceDN w:val="0"/>
              <w:adjustRightInd w:val="0"/>
              <w:spacing w:after="0" w:line="240" w:lineRule="auto"/>
              <w:rPr>
                <w:rFonts w:asciiTheme="majorBidi" w:hAnsiTheme="majorBidi" w:cstheme="majorBidi"/>
                <w:kern w:val="0"/>
                <w:sz w:val="16"/>
                <w:szCs w:val="16"/>
              </w:rPr>
            </w:pPr>
            <w:r w:rsidRPr="00C60204">
              <w:rPr>
                <w:rFonts w:asciiTheme="majorBidi" w:hAnsiTheme="majorBidi" w:cstheme="majorBidi"/>
                <w:kern w:val="0"/>
                <w:sz w:val="16"/>
                <w:szCs w:val="16"/>
              </w:rPr>
              <w:t xml:space="preserve">(8) Profitability </w:t>
            </w:r>
          </w:p>
        </w:tc>
        <w:tc>
          <w:tcPr>
            <w:tcW w:w="907" w:type="dxa"/>
            <w:tcBorders>
              <w:top w:val="nil"/>
              <w:left w:val="nil"/>
              <w:bottom w:val="nil"/>
              <w:right w:val="nil"/>
            </w:tcBorders>
          </w:tcPr>
          <w:p w14:paraId="79A177E0"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-0.025***</w:t>
            </w:r>
          </w:p>
        </w:tc>
        <w:tc>
          <w:tcPr>
            <w:tcW w:w="907" w:type="dxa"/>
            <w:tcBorders>
              <w:top w:val="nil"/>
              <w:left w:val="nil"/>
              <w:bottom w:val="nil"/>
              <w:right w:val="nil"/>
            </w:tcBorders>
          </w:tcPr>
          <w:p w14:paraId="4280B49A"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0.007</w:t>
            </w:r>
          </w:p>
        </w:tc>
        <w:tc>
          <w:tcPr>
            <w:tcW w:w="907" w:type="dxa"/>
            <w:tcBorders>
              <w:top w:val="nil"/>
              <w:left w:val="nil"/>
              <w:bottom w:val="nil"/>
              <w:right w:val="nil"/>
            </w:tcBorders>
          </w:tcPr>
          <w:p w14:paraId="5E9D44E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-0.001</w:t>
            </w:r>
          </w:p>
        </w:tc>
        <w:tc>
          <w:tcPr>
            <w:tcW w:w="907" w:type="dxa"/>
            <w:tcBorders>
              <w:top w:val="nil"/>
              <w:left w:val="nil"/>
              <w:bottom w:val="nil"/>
              <w:right w:val="nil"/>
            </w:tcBorders>
          </w:tcPr>
          <w:p w14:paraId="5268F3EF"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-0.022**</w:t>
            </w:r>
          </w:p>
        </w:tc>
        <w:tc>
          <w:tcPr>
            <w:tcW w:w="907" w:type="dxa"/>
            <w:tcBorders>
              <w:top w:val="nil"/>
              <w:left w:val="nil"/>
              <w:bottom w:val="nil"/>
              <w:right w:val="nil"/>
            </w:tcBorders>
          </w:tcPr>
          <w:p w14:paraId="1F630380"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0.107***</w:t>
            </w:r>
          </w:p>
        </w:tc>
        <w:tc>
          <w:tcPr>
            <w:tcW w:w="907" w:type="dxa"/>
            <w:tcBorders>
              <w:top w:val="nil"/>
              <w:left w:val="nil"/>
              <w:bottom w:val="nil"/>
              <w:right w:val="nil"/>
            </w:tcBorders>
          </w:tcPr>
          <w:p w14:paraId="3489F9A7"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-0.098***</w:t>
            </w:r>
          </w:p>
        </w:tc>
        <w:tc>
          <w:tcPr>
            <w:tcW w:w="907" w:type="dxa"/>
            <w:tcBorders>
              <w:top w:val="nil"/>
              <w:left w:val="nil"/>
              <w:bottom w:val="nil"/>
              <w:right w:val="nil"/>
            </w:tcBorders>
          </w:tcPr>
          <w:p w14:paraId="2C3B3F54"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0.537***</w:t>
            </w:r>
          </w:p>
        </w:tc>
        <w:tc>
          <w:tcPr>
            <w:tcW w:w="907" w:type="dxa"/>
            <w:tcBorders>
              <w:top w:val="nil"/>
              <w:left w:val="nil"/>
              <w:bottom w:val="nil"/>
              <w:right w:val="nil"/>
            </w:tcBorders>
          </w:tcPr>
          <w:p w14:paraId="77F9542D"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1.000</w:t>
            </w:r>
          </w:p>
        </w:tc>
        <w:tc>
          <w:tcPr>
            <w:tcW w:w="907" w:type="dxa"/>
            <w:tcBorders>
              <w:top w:val="nil"/>
              <w:left w:val="nil"/>
              <w:bottom w:val="nil"/>
              <w:right w:val="nil"/>
            </w:tcBorders>
          </w:tcPr>
          <w:p w14:paraId="331F3A4F"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500CBB32"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1376467B"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3B7AA3F1"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6AF0246C"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19B23534"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626" w:type="dxa"/>
            <w:tcBorders>
              <w:top w:val="nil"/>
              <w:left w:val="nil"/>
              <w:bottom w:val="nil"/>
              <w:right w:val="nil"/>
            </w:tcBorders>
          </w:tcPr>
          <w:p w14:paraId="64AFCA01"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r>
      <w:tr w:rsidR="000564A9" w:rsidRPr="00C60204" w14:paraId="6B2D93AF" w14:textId="77777777" w:rsidTr="00BB06CA">
        <w:tc>
          <w:tcPr>
            <w:tcW w:w="1531" w:type="dxa"/>
            <w:tcBorders>
              <w:top w:val="nil"/>
              <w:left w:val="nil"/>
              <w:bottom w:val="nil"/>
              <w:right w:val="nil"/>
            </w:tcBorders>
          </w:tcPr>
          <w:p w14:paraId="6C4AF026" w14:textId="77777777" w:rsidR="000564A9" w:rsidRPr="00C60204" w:rsidRDefault="000564A9" w:rsidP="00232E5C">
            <w:pPr>
              <w:widowControl w:val="0"/>
              <w:autoSpaceDE w:val="0"/>
              <w:autoSpaceDN w:val="0"/>
              <w:adjustRightInd w:val="0"/>
              <w:spacing w:after="0" w:line="240" w:lineRule="auto"/>
              <w:rPr>
                <w:rFonts w:asciiTheme="majorBidi" w:hAnsiTheme="majorBidi" w:cstheme="majorBidi"/>
                <w:kern w:val="0"/>
                <w:sz w:val="16"/>
                <w:szCs w:val="16"/>
              </w:rPr>
            </w:pPr>
            <w:r w:rsidRPr="00C60204">
              <w:rPr>
                <w:rFonts w:asciiTheme="majorBidi" w:hAnsiTheme="majorBidi" w:cstheme="majorBidi"/>
                <w:kern w:val="0"/>
                <w:sz w:val="16"/>
                <w:szCs w:val="16"/>
              </w:rPr>
              <w:t>(9) Capex</w:t>
            </w:r>
          </w:p>
        </w:tc>
        <w:tc>
          <w:tcPr>
            <w:tcW w:w="907" w:type="dxa"/>
            <w:tcBorders>
              <w:top w:val="nil"/>
              <w:left w:val="nil"/>
              <w:bottom w:val="nil"/>
              <w:right w:val="nil"/>
            </w:tcBorders>
          </w:tcPr>
          <w:p w14:paraId="11EBE53B"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0.113***</w:t>
            </w:r>
          </w:p>
        </w:tc>
        <w:tc>
          <w:tcPr>
            <w:tcW w:w="907" w:type="dxa"/>
            <w:tcBorders>
              <w:top w:val="nil"/>
              <w:left w:val="nil"/>
              <w:bottom w:val="nil"/>
              <w:right w:val="nil"/>
            </w:tcBorders>
          </w:tcPr>
          <w:p w14:paraId="21C5D2FD"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0.135***</w:t>
            </w:r>
          </w:p>
        </w:tc>
        <w:tc>
          <w:tcPr>
            <w:tcW w:w="907" w:type="dxa"/>
            <w:tcBorders>
              <w:top w:val="nil"/>
              <w:left w:val="nil"/>
              <w:bottom w:val="nil"/>
              <w:right w:val="nil"/>
            </w:tcBorders>
          </w:tcPr>
          <w:p w14:paraId="3D3C037C"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0.097***</w:t>
            </w:r>
          </w:p>
        </w:tc>
        <w:tc>
          <w:tcPr>
            <w:tcW w:w="907" w:type="dxa"/>
            <w:tcBorders>
              <w:top w:val="nil"/>
              <w:left w:val="nil"/>
              <w:bottom w:val="nil"/>
              <w:right w:val="nil"/>
            </w:tcBorders>
          </w:tcPr>
          <w:p w14:paraId="425E8224"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-0.081***</w:t>
            </w:r>
          </w:p>
        </w:tc>
        <w:tc>
          <w:tcPr>
            <w:tcW w:w="907" w:type="dxa"/>
            <w:tcBorders>
              <w:top w:val="nil"/>
              <w:left w:val="nil"/>
              <w:bottom w:val="nil"/>
              <w:right w:val="nil"/>
            </w:tcBorders>
          </w:tcPr>
          <w:p w14:paraId="3EB36D9A"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-0.028***</w:t>
            </w:r>
          </w:p>
        </w:tc>
        <w:tc>
          <w:tcPr>
            <w:tcW w:w="907" w:type="dxa"/>
            <w:tcBorders>
              <w:top w:val="nil"/>
              <w:left w:val="nil"/>
              <w:bottom w:val="nil"/>
              <w:right w:val="nil"/>
            </w:tcBorders>
          </w:tcPr>
          <w:p w14:paraId="04809493"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-0.003</w:t>
            </w:r>
          </w:p>
        </w:tc>
        <w:tc>
          <w:tcPr>
            <w:tcW w:w="907" w:type="dxa"/>
            <w:tcBorders>
              <w:top w:val="nil"/>
              <w:left w:val="nil"/>
              <w:bottom w:val="nil"/>
              <w:right w:val="nil"/>
            </w:tcBorders>
          </w:tcPr>
          <w:p w14:paraId="53D086E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0.031***</w:t>
            </w:r>
          </w:p>
        </w:tc>
        <w:tc>
          <w:tcPr>
            <w:tcW w:w="907" w:type="dxa"/>
            <w:tcBorders>
              <w:top w:val="nil"/>
              <w:left w:val="nil"/>
              <w:bottom w:val="nil"/>
              <w:right w:val="nil"/>
            </w:tcBorders>
          </w:tcPr>
          <w:p w14:paraId="01D3E194"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0.145***</w:t>
            </w:r>
          </w:p>
        </w:tc>
        <w:tc>
          <w:tcPr>
            <w:tcW w:w="907" w:type="dxa"/>
            <w:tcBorders>
              <w:top w:val="nil"/>
              <w:left w:val="nil"/>
              <w:bottom w:val="nil"/>
              <w:right w:val="nil"/>
            </w:tcBorders>
          </w:tcPr>
          <w:p w14:paraId="38818AD6"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1.000</w:t>
            </w:r>
          </w:p>
        </w:tc>
        <w:tc>
          <w:tcPr>
            <w:tcW w:w="907" w:type="dxa"/>
            <w:tcBorders>
              <w:top w:val="nil"/>
              <w:left w:val="nil"/>
              <w:bottom w:val="nil"/>
              <w:right w:val="nil"/>
            </w:tcBorders>
          </w:tcPr>
          <w:p w14:paraId="5CB803B1"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1A7286E1"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36AD1698"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2948892E"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5EC379E2"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626" w:type="dxa"/>
            <w:tcBorders>
              <w:top w:val="nil"/>
              <w:left w:val="nil"/>
              <w:bottom w:val="nil"/>
              <w:right w:val="nil"/>
            </w:tcBorders>
          </w:tcPr>
          <w:p w14:paraId="0C27BA9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r>
      <w:tr w:rsidR="000564A9" w:rsidRPr="00C60204" w14:paraId="4A964D0E" w14:textId="77777777" w:rsidTr="00BB06CA">
        <w:tc>
          <w:tcPr>
            <w:tcW w:w="1531" w:type="dxa"/>
            <w:tcBorders>
              <w:top w:val="nil"/>
              <w:left w:val="nil"/>
              <w:bottom w:val="nil"/>
              <w:right w:val="nil"/>
            </w:tcBorders>
          </w:tcPr>
          <w:p w14:paraId="4E878B32" w14:textId="77777777" w:rsidR="000564A9" w:rsidRPr="00C60204" w:rsidRDefault="000564A9" w:rsidP="00232E5C">
            <w:pPr>
              <w:widowControl w:val="0"/>
              <w:autoSpaceDE w:val="0"/>
              <w:autoSpaceDN w:val="0"/>
              <w:adjustRightInd w:val="0"/>
              <w:spacing w:after="0" w:line="240" w:lineRule="auto"/>
              <w:rPr>
                <w:rFonts w:asciiTheme="majorBidi" w:hAnsiTheme="majorBidi" w:cstheme="majorBidi"/>
                <w:kern w:val="0"/>
                <w:sz w:val="16"/>
                <w:szCs w:val="16"/>
              </w:rPr>
            </w:pPr>
            <w:r w:rsidRPr="00C60204">
              <w:rPr>
                <w:rFonts w:asciiTheme="majorBidi" w:hAnsiTheme="majorBidi" w:cstheme="majorBidi"/>
                <w:kern w:val="0"/>
                <w:sz w:val="16"/>
                <w:szCs w:val="16"/>
              </w:rPr>
              <w:t>(10) Leverage</w:t>
            </w:r>
          </w:p>
        </w:tc>
        <w:tc>
          <w:tcPr>
            <w:tcW w:w="907" w:type="dxa"/>
            <w:tcBorders>
              <w:top w:val="nil"/>
              <w:left w:val="nil"/>
              <w:bottom w:val="nil"/>
              <w:right w:val="nil"/>
            </w:tcBorders>
          </w:tcPr>
          <w:p w14:paraId="40F3E949"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0.072***</w:t>
            </w:r>
          </w:p>
        </w:tc>
        <w:tc>
          <w:tcPr>
            <w:tcW w:w="907" w:type="dxa"/>
            <w:tcBorders>
              <w:top w:val="nil"/>
              <w:left w:val="nil"/>
              <w:bottom w:val="nil"/>
              <w:right w:val="nil"/>
            </w:tcBorders>
          </w:tcPr>
          <w:p w14:paraId="6849737A"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0.039***</w:t>
            </w:r>
          </w:p>
        </w:tc>
        <w:tc>
          <w:tcPr>
            <w:tcW w:w="907" w:type="dxa"/>
            <w:tcBorders>
              <w:top w:val="nil"/>
              <w:left w:val="nil"/>
              <w:bottom w:val="nil"/>
              <w:right w:val="nil"/>
            </w:tcBorders>
          </w:tcPr>
          <w:p w14:paraId="64E006FB"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0.044***</w:t>
            </w:r>
          </w:p>
        </w:tc>
        <w:tc>
          <w:tcPr>
            <w:tcW w:w="907" w:type="dxa"/>
            <w:tcBorders>
              <w:top w:val="nil"/>
              <w:left w:val="nil"/>
              <w:bottom w:val="nil"/>
              <w:right w:val="nil"/>
            </w:tcBorders>
          </w:tcPr>
          <w:p w14:paraId="0178A819"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-0.111***</w:t>
            </w:r>
          </w:p>
        </w:tc>
        <w:tc>
          <w:tcPr>
            <w:tcW w:w="907" w:type="dxa"/>
            <w:tcBorders>
              <w:top w:val="nil"/>
              <w:left w:val="nil"/>
              <w:bottom w:val="nil"/>
              <w:right w:val="nil"/>
            </w:tcBorders>
          </w:tcPr>
          <w:p w14:paraId="0CD5838D"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0.118***</w:t>
            </w:r>
          </w:p>
        </w:tc>
        <w:tc>
          <w:tcPr>
            <w:tcW w:w="907" w:type="dxa"/>
            <w:tcBorders>
              <w:top w:val="nil"/>
              <w:left w:val="nil"/>
              <w:bottom w:val="nil"/>
              <w:right w:val="nil"/>
            </w:tcBorders>
          </w:tcPr>
          <w:p w14:paraId="7624821A"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0.193***</w:t>
            </w:r>
          </w:p>
        </w:tc>
        <w:tc>
          <w:tcPr>
            <w:tcW w:w="907" w:type="dxa"/>
            <w:tcBorders>
              <w:top w:val="nil"/>
              <w:left w:val="nil"/>
              <w:bottom w:val="nil"/>
              <w:right w:val="nil"/>
            </w:tcBorders>
          </w:tcPr>
          <w:p w14:paraId="71A00888"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-0.087***</w:t>
            </w:r>
          </w:p>
        </w:tc>
        <w:tc>
          <w:tcPr>
            <w:tcW w:w="907" w:type="dxa"/>
            <w:tcBorders>
              <w:top w:val="nil"/>
              <w:left w:val="nil"/>
              <w:bottom w:val="nil"/>
              <w:right w:val="nil"/>
            </w:tcBorders>
          </w:tcPr>
          <w:p w14:paraId="23742CFD"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-0.114***</w:t>
            </w:r>
          </w:p>
        </w:tc>
        <w:tc>
          <w:tcPr>
            <w:tcW w:w="907" w:type="dxa"/>
            <w:tcBorders>
              <w:top w:val="nil"/>
              <w:left w:val="nil"/>
              <w:bottom w:val="nil"/>
              <w:right w:val="nil"/>
            </w:tcBorders>
          </w:tcPr>
          <w:p w14:paraId="3AEEA8D2"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0.039***</w:t>
            </w:r>
          </w:p>
        </w:tc>
        <w:tc>
          <w:tcPr>
            <w:tcW w:w="907" w:type="dxa"/>
            <w:tcBorders>
              <w:top w:val="nil"/>
              <w:left w:val="nil"/>
              <w:bottom w:val="nil"/>
              <w:right w:val="nil"/>
            </w:tcBorders>
          </w:tcPr>
          <w:p w14:paraId="70CF61FE"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1.000</w:t>
            </w:r>
          </w:p>
        </w:tc>
        <w:tc>
          <w:tcPr>
            <w:tcW w:w="907" w:type="dxa"/>
            <w:tcBorders>
              <w:top w:val="nil"/>
              <w:left w:val="nil"/>
              <w:bottom w:val="nil"/>
              <w:right w:val="nil"/>
            </w:tcBorders>
          </w:tcPr>
          <w:p w14:paraId="5EEF4814"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1CAD1C62"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38268B68"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39BEEA46"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626" w:type="dxa"/>
            <w:tcBorders>
              <w:top w:val="nil"/>
              <w:left w:val="nil"/>
              <w:bottom w:val="nil"/>
              <w:right w:val="nil"/>
            </w:tcBorders>
          </w:tcPr>
          <w:p w14:paraId="6C2E62EF"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r>
      <w:tr w:rsidR="000564A9" w:rsidRPr="00C60204" w14:paraId="224D745E" w14:textId="77777777" w:rsidTr="00BB06CA">
        <w:tc>
          <w:tcPr>
            <w:tcW w:w="1531" w:type="dxa"/>
            <w:tcBorders>
              <w:top w:val="nil"/>
              <w:left w:val="nil"/>
              <w:bottom w:val="nil"/>
              <w:right w:val="nil"/>
            </w:tcBorders>
          </w:tcPr>
          <w:p w14:paraId="0316F106" w14:textId="77777777" w:rsidR="000564A9" w:rsidRPr="00C60204" w:rsidRDefault="000564A9" w:rsidP="00232E5C">
            <w:pPr>
              <w:widowControl w:val="0"/>
              <w:autoSpaceDE w:val="0"/>
              <w:autoSpaceDN w:val="0"/>
              <w:adjustRightInd w:val="0"/>
              <w:spacing w:after="0" w:line="240" w:lineRule="auto"/>
              <w:rPr>
                <w:rFonts w:asciiTheme="majorBidi" w:hAnsiTheme="majorBidi" w:cstheme="majorBidi"/>
                <w:kern w:val="0"/>
                <w:sz w:val="16"/>
                <w:szCs w:val="16"/>
              </w:rPr>
            </w:pPr>
            <w:r w:rsidRPr="00C60204">
              <w:rPr>
                <w:rFonts w:asciiTheme="majorBidi" w:hAnsiTheme="majorBidi" w:cstheme="majorBidi"/>
                <w:kern w:val="0"/>
                <w:sz w:val="16"/>
                <w:szCs w:val="16"/>
              </w:rPr>
              <w:t>(11) PPE</w:t>
            </w:r>
          </w:p>
        </w:tc>
        <w:tc>
          <w:tcPr>
            <w:tcW w:w="907" w:type="dxa"/>
            <w:tcBorders>
              <w:top w:val="nil"/>
              <w:left w:val="nil"/>
              <w:bottom w:val="nil"/>
              <w:right w:val="nil"/>
            </w:tcBorders>
          </w:tcPr>
          <w:p w14:paraId="22292BFA"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0.286***</w:t>
            </w:r>
          </w:p>
        </w:tc>
        <w:tc>
          <w:tcPr>
            <w:tcW w:w="907" w:type="dxa"/>
            <w:tcBorders>
              <w:top w:val="nil"/>
              <w:left w:val="nil"/>
              <w:bottom w:val="nil"/>
              <w:right w:val="nil"/>
            </w:tcBorders>
          </w:tcPr>
          <w:p w14:paraId="2088E387"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0.259***</w:t>
            </w:r>
          </w:p>
        </w:tc>
        <w:tc>
          <w:tcPr>
            <w:tcW w:w="907" w:type="dxa"/>
            <w:tcBorders>
              <w:top w:val="nil"/>
              <w:left w:val="nil"/>
              <w:bottom w:val="nil"/>
              <w:right w:val="nil"/>
            </w:tcBorders>
          </w:tcPr>
          <w:p w14:paraId="3E8D640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0.305***</w:t>
            </w:r>
          </w:p>
        </w:tc>
        <w:tc>
          <w:tcPr>
            <w:tcW w:w="907" w:type="dxa"/>
            <w:tcBorders>
              <w:top w:val="nil"/>
              <w:left w:val="nil"/>
              <w:bottom w:val="nil"/>
              <w:right w:val="nil"/>
            </w:tcBorders>
          </w:tcPr>
          <w:p w14:paraId="5142F393"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-0.205***</w:t>
            </w:r>
          </w:p>
        </w:tc>
        <w:tc>
          <w:tcPr>
            <w:tcW w:w="907" w:type="dxa"/>
            <w:tcBorders>
              <w:top w:val="nil"/>
              <w:left w:val="nil"/>
              <w:bottom w:val="nil"/>
              <w:right w:val="nil"/>
            </w:tcBorders>
          </w:tcPr>
          <w:p w14:paraId="10872D7D"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-0.007</w:t>
            </w:r>
          </w:p>
        </w:tc>
        <w:tc>
          <w:tcPr>
            <w:tcW w:w="907" w:type="dxa"/>
            <w:tcBorders>
              <w:top w:val="nil"/>
              <w:left w:val="nil"/>
              <w:bottom w:val="nil"/>
              <w:right w:val="nil"/>
            </w:tcBorders>
          </w:tcPr>
          <w:p w14:paraId="2CE8DB2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0.031***</w:t>
            </w:r>
          </w:p>
        </w:tc>
        <w:tc>
          <w:tcPr>
            <w:tcW w:w="907" w:type="dxa"/>
            <w:tcBorders>
              <w:top w:val="nil"/>
              <w:left w:val="nil"/>
              <w:bottom w:val="nil"/>
              <w:right w:val="nil"/>
            </w:tcBorders>
          </w:tcPr>
          <w:p w14:paraId="7C2BDFE6"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-0.139***</w:t>
            </w:r>
          </w:p>
        </w:tc>
        <w:tc>
          <w:tcPr>
            <w:tcW w:w="907" w:type="dxa"/>
            <w:tcBorders>
              <w:top w:val="nil"/>
              <w:left w:val="nil"/>
              <w:bottom w:val="nil"/>
              <w:right w:val="nil"/>
            </w:tcBorders>
          </w:tcPr>
          <w:p w14:paraId="3A396301"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-0.014*</w:t>
            </w:r>
          </w:p>
        </w:tc>
        <w:tc>
          <w:tcPr>
            <w:tcW w:w="907" w:type="dxa"/>
            <w:tcBorders>
              <w:top w:val="nil"/>
              <w:left w:val="nil"/>
              <w:bottom w:val="nil"/>
              <w:right w:val="nil"/>
            </w:tcBorders>
          </w:tcPr>
          <w:p w14:paraId="4697FF4B"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0.509***</w:t>
            </w:r>
          </w:p>
        </w:tc>
        <w:tc>
          <w:tcPr>
            <w:tcW w:w="907" w:type="dxa"/>
            <w:tcBorders>
              <w:top w:val="nil"/>
              <w:left w:val="nil"/>
              <w:bottom w:val="nil"/>
              <w:right w:val="nil"/>
            </w:tcBorders>
          </w:tcPr>
          <w:p w14:paraId="5029C998"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0.140***</w:t>
            </w:r>
          </w:p>
        </w:tc>
        <w:tc>
          <w:tcPr>
            <w:tcW w:w="907" w:type="dxa"/>
            <w:tcBorders>
              <w:top w:val="nil"/>
              <w:left w:val="nil"/>
              <w:bottom w:val="nil"/>
              <w:right w:val="nil"/>
            </w:tcBorders>
          </w:tcPr>
          <w:p w14:paraId="6E27B4E4"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1.000</w:t>
            </w:r>
          </w:p>
        </w:tc>
        <w:tc>
          <w:tcPr>
            <w:tcW w:w="907" w:type="dxa"/>
            <w:tcBorders>
              <w:top w:val="nil"/>
              <w:left w:val="nil"/>
              <w:bottom w:val="nil"/>
              <w:right w:val="nil"/>
            </w:tcBorders>
          </w:tcPr>
          <w:p w14:paraId="0453858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1335E801"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16123A0B"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626" w:type="dxa"/>
            <w:tcBorders>
              <w:top w:val="nil"/>
              <w:left w:val="nil"/>
              <w:bottom w:val="nil"/>
              <w:right w:val="nil"/>
            </w:tcBorders>
          </w:tcPr>
          <w:p w14:paraId="54497D01"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r>
      <w:tr w:rsidR="000564A9" w:rsidRPr="00C60204" w14:paraId="523083EF" w14:textId="77777777" w:rsidTr="00BB06CA">
        <w:tc>
          <w:tcPr>
            <w:tcW w:w="1531" w:type="dxa"/>
            <w:tcBorders>
              <w:top w:val="nil"/>
              <w:left w:val="nil"/>
              <w:bottom w:val="nil"/>
              <w:right w:val="nil"/>
            </w:tcBorders>
          </w:tcPr>
          <w:p w14:paraId="10760E4C" w14:textId="77777777" w:rsidR="000564A9" w:rsidRPr="00C60204" w:rsidRDefault="000564A9" w:rsidP="00232E5C">
            <w:pPr>
              <w:widowControl w:val="0"/>
              <w:autoSpaceDE w:val="0"/>
              <w:autoSpaceDN w:val="0"/>
              <w:adjustRightInd w:val="0"/>
              <w:spacing w:after="0" w:line="240" w:lineRule="auto"/>
              <w:rPr>
                <w:rFonts w:asciiTheme="majorBidi" w:hAnsiTheme="majorBidi" w:cstheme="majorBidi"/>
                <w:kern w:val="0"/>
                <w:sz w:val="16"/>
                <w:szCs w:val="16"/>
              </w:rPr>
            </w:pPr>
            <w:r w:rsidRPr="00C60204">
              <w:rPr>
                <w:rFonts w:asciiTheme="majorBidi" w:hAnsiTheme="majorBidi" w:cstheme="majorBidi"/>
                <w:kern w:val="0"/>
                <w:sz w:val="16"/>
                <w:szCs w:val="16"/>
              </w:rPr>
              <w:t>(12) %</w:t>
            </w:r>
            <w:proofErr w:type="spellStart"/>
            <w:r w:rsidRPr="00C60204">
              <w:rPr>
                <w:rFonts w:asciiTheme="majorBidi" w:hAnsiTheme="majorBidi" w:cstheme="majorBidi"/>
                <w:kern w:val="0"/>
                <w:sz w:val="16"/>
                <w:szCs w:val="16"/>
              </w:rPr>
              <w:t>FemaleDir</w:t>
            </w:r>
            <w:proofErr w:type="spellEnd"/>
          </w:p>
        </w:tc>
        <w:tc>
          <w:tcPr>
            <w:tcW w:w="907" w:type="dxa"/>
            <w:tcBorders>
              <w:top w:val="nil"/>
              <w:left w:val="nil"/>
              <w:bottom w:val="nil"/>
              <w:right w:val="nil"/>
            </w:tcBorders>
          </w:tcPr>
          <w:p w14:paraId="1C0F2C6A"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-0.066***</w:t>
            </w:r>
          </w:p>
        </w:tc>
        <w:tc>
          <w:tcPr>
            <w:tcW w:w="907" w:type="dxa"/>
            <w:tcBorders>
              <w:top w:val="nil"/>
              <w:left w:val="nil"/>
              <w:bottom w:val="nil"/>
              <w:right w:val="nil"/>
            </w:tcBorders>
          </w:tcPr>
          <w:p w14:paraId="0D2797D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-0.006</w:t>
            </w:r>
          </w:p>
        </w:tc>
        <w:tc>
          <w:tcPr>
            <w:tcW w:w="907" w:type="dxa"/>
            <w:tcBorders>
              <w:top w:val="nil"/>
              <w:left w:val="nil"/>
              <w:bottom w:val="nil"/>
              <w:right w:val="nil"/>
            </w:tcBorders>
          </w:tcPr>
          <w:p w14:paraId="42F87822"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-0.030**</w:t>
            </w:r>
          </w:p>
        </w:tc>
        <w:tc>
          <w:tcPr>
            <w:tcW w:w="907" w:type="dxa"/>
            <w:tcBorders>
              <w:top w:val="nil"/>
              <w:left w:val="nil"/>
              <w:bottom w:val="nil"/>
              <w:right w:val="nil"/>
            </w:tcBorders>
          </w:tcPr>
          <w:p w14:paraId="51257B34"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-0.106***</w:t>
            </w:r>
          </w:p>
        </w:tc>
        <w:tc>
          <w:tcPr>
            <w:tcW w:w="907" w:type="dxa"/>
            <w:tcBorders>
              <w:top w:val="nil"/>
              <w:left w:val="nil"/>
              <w:bottom w:val="nil"/>
              <w:right w:val="nil"/>
            </w:tcBorders>
          </w:tcPr>
          <w:p w14:paraId="25F46557"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0.472***</w:t>
            </w:r>
          </w:p>
        </w:tc>
        <w:tc>
          <w:tcPr>
            <w:tcW w:w="907" w:type="dxa"/>
            <w:tcBorders>
              <w:top w:val="nil"/>
              <w:left w:val="nil"/>
              <w:bottom w:val="nil"/>
              <w:right w:val="nil"/>
            </w:tcBorders>
          </w:tcPr>
          <w:p w14:paraId="2BE08037"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-0.042***</w:t>
            </w:r>
          </w:p>
        </w:tc>
        <w:tc>
          <w:tcPr>
            <w:tcW w:w="907" w:type="dxa"/>
            <w:tcBorders>
              <w:top w:val="nil"/>
              <w:left w:val="nil"/>
              <w:bottom w:val="nil"/>
              <w:right w:val="nil"/>
            </w:tcBorders>
          </w:tcPr>
          <w:p w14:paraId="5EA38E01"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0.147***</w:t>
            </w:r>
          </w:p>
        </w:tc>
        <w:tc>
          <w:tcPr>
            <w:tcW w:w="907" w:type="dxa"/>
            <w:tcBorders>
              <w:top w:val="nil"/>
              <w:left w:val="nil"/>
              <w:bottom w:val="nil"/>
              <w:right w:val="nil"/>
            </w:tcBorders>
          </w:tcPr>
          <w:p w14:paraId="438B95E7"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0.081***</w:t>
            </w:r>
          </w:p>
        </w:tc>
        <w:tc>
          <w:tcPr>
            <w:tcW w:w="907" w:type="dxa"/>
            <w:tcBorders>
              <w:top w:val="nil"/>
              <w:left w:val="nil"/>
              <w:bottom w:val="nil"/>
              <w:right w:val="nil"/>
            </w:tcBorders>
          </w:tcPr>
          <w:p w14:paraId="5D029B14"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-0.089***</w:t>
            </w:r>
          </w:p>
        </w:tc>
        <w:tc>
          <w:tcPr>
            <w:tcW w:w="907" w:type="dxa"/>
            <w:tcBorders>
              <w:top w:val="nil"/>
              <w:left w:val="nil"/>
              <w:bottom w:val="nil"/>
              <w:right w:val="nil"/>
            </w:tcBorders>
          </w:tcPr>
          <w:p w14:paraId="48043824"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0.117***</w:t>
            </w:r>
          </w:p>
        </w:tc>
        <w:tc>
          <w:tcPr>
            <w:tcW w:w="907" w:type="dxa"/>
            <w:tcBorders>
              <w:top w:val="nil"/>
              <w:left w:val="nil"/>
              <w:bottom w:val="nil"/>
              <w:right w:val="nil"/>
            </w:tcBorders>
          </w:tcPr>
          <w:p w14:paraId="64EA89CE"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-0.077***</w:t>
            </w:r>
          </w:p>
        </w:tc>
        <w:tc>
          <w:tcPr>
            <w:tcW w:w="907" w:type="dxa"/>
            <w:tcBorders>
              <w:top w:val="nil"/>
              <w:left w:val="nil"/>
              <w:bottom w:val="nil"/>
              <w:right w:val="nil"/>
            </w:tcBorders>
          </w:tcPr>
          <w:p w14:paraId="14B57DAE"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1.000</w:t>
            </w:r>
          </w:p>
        </w:tc>
        <w:tc>
          <w:tcPr>
            <w:tcW w:w="907" w:type="dxa"/>
            <w:tcBorders>
              <w:top w:val="nil"/>
              <w:left w:val="nil"/>
              <w:bottom w:val="nil"/>
              <w:right w:val="nil"/>
            </w:tcBorders>
          </w:tcPr>
          <w:p w14:paraId="11A32786"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nil"/>
              <w:left w:val="nil"/>
              <w:bottom w:val="nil"/>
              <w:right w:val="nil"/>
            </w:tcBorders>
          </w:tcPr>
          <w:p w14:paraId="3B2FF2B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626" w:type="dxa"/>
            <w:tcBorders>
              <w:top w:val="nil"/>
              <w:left w:val="nil"/>
              <w:bottom w:val="nil"/>
              <w:right w:val="nil"/>
            </w:tcBorders>
          </w:tcPr>
          <w:p w14:paraId="397ED7FB"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r>
      <w:tr w:rsidR="000564A9" w:rsidRPr="00C60204" w14:paraId="41F723CF" w14:textId="77777777" w:rsidTr="00BB06CA">
        <w:tc>
          <w:tcPr>
            <w:tcW w:w="1531" w:type="dxa"/>
            <w:tcBorders>
              <w:top w:val="nil"/>
              <w:left w:val="nil"/>
              <w:bottom w:val="nil"/>
              <w:right w:val="nil"/>
            </w:tcBorders>
          </w:tcPr>
          <w:p w14:paraId="2A425A2B" w14:textId="77777777" w:rsidR="000564A9" w:rsidRPr="00C60204" w:rsidRDefault="000564A9" w:rsidP="00232E5C">
            <w:pPr>
              <w:widowControl w:val="0"/>
              <w:autoSpaceDE w:val="0"/>
              <w:autoSpaceDN w:val="0"/>
              <w:adjustRightInd w:val="0"/>
              <w:spacing w:after="0" w:line="240" w:lineRule="auto"/>
              <w:rPr>
                <w:rFonts w:asciiTheme="majorBidi" w:hAnsiTheme="majorBidi" w:cstheme="majorBidi"/>
                <w:kern w:val="0"/>
                <w:sz w:val="16"/>
                <w:szCs w:val="16"/>
              </w:rPr>
            </w:pPr>
            <w:r w:rsidRPr="00C60204">
              <w:rPr>
                <w:rFonts w:asciiTheme="majorBidi" w:hAnsiTheme="majorBidi" w:cstheme="majorBidi"/>
                <w:kern w:val="0"/>
                <w:sz w:val="16"/>
                <w:szCs w:val="16"/>
              </w:rPr>
              <w:t xml:space="preserve">(13) </w:t>
            </w:r>
            <w:proofErr w:type="spellStart"/>
            <w:r w:rsidRPr="00C60204">
              <w:rPr>
                <w:rFonts w:asciiTheme="majorBidi" w:hAnsiTheme="majorBidi" w:cstheme="majorBidi"/>
                <w:kern w:val="0"/>
                <w:sz w:val="16"/>
                <w:szCs w:val="16"/>
              </w:rPr>
              <w:t>BoardSize</w:t>
            </w:r>
            <w:proofErr w:type="spellEnd"/>
          </w:p>
        </w:tc>
        <w:tc>
          <w:tcPr>
            <w:tcW w:w="907" w:type="dxa"/>
            <w:tcBorders>
              <w:top w:val="nil"/>
              <w:left w:val="nil"/>
              <w:bottom w:val="nil"/>
              <w:right w:val="nil"/>
            </w:tcBorders>
          </w:tcPr>
          <w:p w14:paraId="4E89DE24"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0.198***</w:t>
            </w:r>
          </w:p>
        </w:tc>
        <w:tc>
          <w:tcPr>
            <w:tcW w:w="907" w:type="dxa"/>
            <w:tcBorders>
              <w:top w:val="nil"/>
              <w:left w:val="nil"/>
              <w:bottom w:val="nil"/>
              <w:right w:val="nil"/>
            </w:tcBorders>
          </w:tcPr>
          <w:p w14:paraId="1A1BDF9A"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0.204***</w:t>
            </w:r>
          </w:p>
        </w:tc>
        <w:tc>
          <w:tcPr>
            <w:tcW w:w="907" w:type="dxa"/>
            <w:tcBorders>
              <w:top w:val="nil"/>
              <w:left w:val="nil"/>
              <w:bottom w:val="nil"/>
              <w:right w:val="nil"/>
            </w:tcBorders>
          </w:tcPr>
          <w:p w14:paraId="3A5DC63A"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0.175***</w:t>
            </w:r>
          </w:p>
        </w:tc>
        <w:tc>
          <w:tcPr>
            <w:tcW w:w="907" w:type="dxa"/>
            <w:tcBorders>
              <w:top w:val="nil"/>
              <w:left w:val="nil"/>
              <w:bottom w:val="nil"/>
              <w:right w:val="nil"/>
            </w:tcBorders>
          </w:tcPr>
          <w:p w14:paraId="3A8A6A26"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0.066***</w:t>
            </w:r>
          </w:p>
        </w:tc>
        <w:tc>
          <w:tcPr>
            <w:tcW w:w="907" w:type="dxa"/>
            <w:tcBorders>
              <w:top w:val="nil"/>
              <w:left w:val="nil"/>
              <w:bottom w:val="nil"/>
              <w:right w:val="nil"/>
            </w:tcBorders>
          </w:tcPr>
          <w:p w14:paraId="6B170DCB"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-0.066***</w:t>
            </w:r>
          </w:p>
        </w:tc>
        <w:tc>
          <w:tcPr>
            <w:tcW w:w="907" w:type="dxa"/>
            <w:tcBorders>
              <w:top w:val="nil"/>
              <w:left w:val="nil"/>
              <w:bottom w:val="nil"/>
              <w:right w:val="nil"/>
            </w:tcBorders>
          </w:tcPr>
          <w:p w14:paraId="6E79045A"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0.413***</w:t>
            </w:r>
          </w:p>
        </w:tc>
        <w:tc>
          <w:tcPr>
            <w:tcW w:w="907" w:type="dxa"/>
            <w:tcBorders>
              <w:top w:val="nil"/>
              <w:left w:val="nil"/>
              <w:bottom w:val="nil"/>
              <w:right w:val="nil"/>
            </w:tcBorders>
          </w:tcPr>
          <w:p w14:paraId="33A8E83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-0.128***</w:t>
            </w:r>
          </w:p>
        </w:tc>
        <w:tc>
          <w:tcPr>
            <w:tcW w:w="907" w:type="dxa"/>
            <w:tcBorders>
              <w:top w:val="nil"/>
              <w:left w:val="nil"/>
              <w:bottom w:val="nil"/>
              <w:right w:val="nil"/>
            </w:tcBorders>
          </w:tcPr>
          <w:p w14:paraId="71E1084D"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-0.050***</w:t>
            </w:r>
          </w:p>
        </w:tc>
        <w:tc>
          <w:tcPr>
            <w:tcW w:w="907" w:type="dxa"/>
            <w:tcBorders>
              <w:top w:val="nil"/>
              <w:left w:val="nil"/>
              <w:bottom w:val="nil"/>
              <w:right w:val="nil"/>
            </w:tcBorders>
          </w:tcPr>
          <w:p w14:paraId="61086403"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0.052***</w:t>
            </w:r>
          </w:p>
        </w:tc>
        <w:tc>
          <w:tcPr>
            <w:tcW w:w="907" w:type="dxa"/>
            <w:tcBorders>
              <w:top w:val="nil"/>
              <w:left w:val="nil"/>
              <w:bottom w:val="nil"/>
              <w:right w:val="nil"/>
            </w:tcBorders>
          </w:tcPr>
          <w:p w14:paraId="19F1B29D"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0.115***</w:t>
            </w:r>
          </w:p>
        </w:tc>
        <w:tc>
          <w:tcPr>
            <w:tcW w:w="907" w:type="dxa"/>
            <w:tcBorders>
              <w:top w:val="nil"/>
              <w:left w:val="nil"/>
              <w:bottom w:val="nil"/>
              <w:right w:val="nil"/>
            </w:tcBorders>
          </w:tcPr>
          <w:p w14:paraId="685DFD9C"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0.052***</w:t>
            </w:r>
          </w:p>
        </w:tc>
        <w:tc>
          <w:tcPr>
            <w:tcW w:w="907" w:type="dxa"/>
            <w:tcBorders>
              <w:top w:val="nil"/>
              <w:left w:val="nil"/>
              <w:bottom w:val="nil"/>
              <w:right w:val="nil"/>
            </w:tcBorders>
          </w:tcPr>
          <w:p w14:paraId="78D73BEF"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-0.051***</w:t>
            </w:r>
          </w:p>
        </w:tc>
        <w:tc>
          <w:tcPr>
            <w:tcW w:w="907" w:type="dxa"/>
            <w:tcBorders>
              <w:top w:val="nil"/>
              <w:left w:val="nil"/>
              <w:bottom w:val="nil"/>
              <w:right w:val="nil"/>
            </w:tcBorders>
          </w:tcPr>
          <w:p w14:paraId="74234019"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1.000</w:t>
            </w:r>
          </w:p>
        </w:tc>
        <w:tc>
          <w:tcPr>
            <w:tcW w:w="907" w:type="dxa"/>
            <w:tcBorders>
              <w:top w:val="nil"/>
              <w:left w:val="nil"/>
              <w:bottom w:val="nil"/>
              <w:right w:val="nil"/>
            </w:tcBorders>
          </w:tcPr>
          <w:p w14:paraId="075EFE17"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626" w:type="dxa"/>
            <w:tcBorders>
              <w:top w:val="nil"/>
              <w:left w:val="nil"/>
              <w:bottom w:val="nil"/>
              <w:right w:val="nil"/>
            </w:tcBorders>
          </w:tcPr>
          <w:p w14:paraId="6246675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r>
      <w:tr w:rsidR="000564A9" w:rsidRPr="00C60204" w14:paraId="646CAA8E" w14:textId="77777777" w:rsidTr="00BB06CA">
        <w:tc>
          <w:tcPr>
            <w:tcW w:w="1531" w:type="dxa"/>
            <w:tcBorders>
              <w:top w:val="nil"/>
              <w:left w:val="nil"/>
              <w:right w:val="nil"/>
            </w:tcBorders>
          </w:tcPr>
          <w:p w14:paraId="4125A6AC" w14:textId="77777777" w:rsidR="000564A9" w:rsidRPr="00C60204" w:rsidRDefault="000564A9" w:rsidP="00232E5C">
            <w:pPr>
              <w:widowControl w:val="0"/>
              <w:autoSpaceDE w:val="0"/>
              <w:autoSpaceDN w:val="0"/>
              <w:adjustRightInd w:val="0"/>
              <w:spacing w:after="0" w:line="240" w:lineRule="auto"/>
              <w:rPr>
                <w:rFonts w:asciiTheme="majorBidi" w:hAnsiTheme="majorBidi" w:cstheme="majorBidi"/>
                <w:kern w:val="0"/>
                <w:sz w:val="16"/>
                <w:szCs w:val="16"/>
              </w:rPr>
            </w:pPr>
            <w:r w:rsidRPr="00C60204">
              <w:rPr>
                <w:rFonts w:asciiTheme="majorBidi" w:hAnsiTheme="majorBidi" w:cstheme="majorBidi"/>
                <w:kern w:val="0"/>
                <w:sz w:val="16"/>
                <w:szCs w:val="16"/>
              </w:rPr>
              <w:t>(14) Duality</w:t>
            </w:r>
          </w:p>
        </w:tc>
        <w:tc>
          <w:tcPr>
            <w:tcW w:w="907" w:type="dxa"/>
            <w:tcBorders>
              <w:top w:val="nil"/>
              <w:left w:val="nil"/>
              <w:right w:val="nil"/>
            </w:tcBorders>
          </w:tcPr>
          <w:p w14:paraId="5C77F298"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0.013*</w:t>
            </w:r>
          </w:p>
        </w:tc>
        <w:tc>
          <w:tcPr>
            <w:tcW w:w="907" w:type="dxa"/>
            <w:tcBorders>
              <w:top w:val="nil"/>
              <w:left w:val="nil"/>
              <w:right w:val="nil"/>
            </w:tcBorders>
          </w:tcPr>
          <w:p w14:paraId="00A2907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0.009</w:t>
            </w:r>
          </w:p>
        </w:tc>
        <w:tc>
          <w:tcPr>
            <w:tcW w:w="907" w:type="dxa"/>
            <w:tcBorders>
              <w:top w:val="nil"/>
              <w:left w:val="nil"/>
              <w:right w:val="nil"/>
            </w:tcBorders>
          </w:tcPr>
          <w:p w14:paraId="778C86CE"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0.013</w:t>
            </w:r>
          </w:p>
        </w:tc>
        <w:tc>
          <w:tcPr>
            <w:tcW w:w="907" w:type="dxa"/>
            <w:tcBorders>
              <w:top w:val="nil"/>
              <w:left w:val="nil"/>
              <w:right w:val="nil"/>
            </w:tcBorders>
          </w:tcPr>
          <w:p w14:paraId="651C96C7"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0.030***</w:t>
            </w:r>
          </w:p>
        </w:tc>
        <w:tc>
          <w:tcPr>
            <w:tcW w:w="907" w:type="dxa"/>
            <w:tcBorders>
              <w:top w:val="nil"/>
              <w:left w:val="nil"/>
              <w:right w:val="nil"/>
            </w:tcBorders>
          </w:tcPr>
          <w:p w14:paraId="14D1451C"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-0.048***</w:t>
            </w:r>
          </w:p>
        </w:tc>
        <w:tc>
          <w:tcPr>
            <w:tcW w:w="907" w:type="dxa"/>
            <w:tcBorders>
              <w:top w:val="nil"/>
              <w:left w:val="nil"/>
              <w:right w:val="nil"/>
            </w:tcBorders>
          </w:tcPr>
          <w:p w14:paraId="3B54FD77"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0.154***</w:t>
            </w:r>
          </w:p>
        </w:tc>
        <w:tc>
          <w:tcPr>
            <w:tcW w:w="907" w:type="dxa"/>
            <w:tcBorders>
              <w:top w:val="nil"/>
              <w:left w:val="nil"/>
              <w:right w:val="nil"/>
            </w:tcBorders>
          </w:tcPr>
          <w:p w14:paraId="468CA43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0.047***</w:t>
            </w:r>
          </w:p>
        </w:tc>
        <w:tc>
          <w:tcPr>
            <w:tcW w:w="907" w:type="dxa"/>
            <w:tcBorders>
              <w:top w:val="nil"/>
              <w:left w:val="nil"/>
              <w:right w:val="nil"/>
            </w:tcBorders>
          </w:tcPr>
          <w:p w14:paraId="1C846743"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0.034***</w:t>
            </w:r>
          </w:p>
        </w:tc>
        <w:tc>
          <w:tcPr>
            <w:tcW w:w="907" w:type="dxa"/>
            <w:tcBorders>
              <w:top w:val="nil"/>
              <w:left w:val="nil"/>
              <w:right w:val="nil"/>
            </w:tcBorders>
          </w:tcPr>
          <w:p w14:paraId="1E7A3F4C"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-0.067***</w:t>
            </w:r>
          </w:p>
        </w:tc>
        <w:tc>
          <w:tcPr>
            <w:tcW w:w="907" w:type="dxa"/>
            <w:tcBorders>
              <w:top w:val="nil"/>
              <w:left w:val="nil"/>
              <w:right w:val="nil"/>
            </w:tcBorders>
          </w:tcPr>
          <w:p w14:paraId="52DB04CD"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0.023***</w:t>
            </w:r>
          </w:p>
        </w:tc>
        <w:tc>
          <w:tcPr>
            <w:tcW w:w="907" w:type="dxa"/>
            <w:tcBorders>
              <w:top w:val="nil"/>
              <w:left w:val="nil"/>
              <w:right w:val="nil"/>
            </w:tcBorders>
          </w:tcPr>
          <w:p w14:paraId="3753FD2C"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-0.106***</w:t>
            </w:r>
          </w:p>
        </w:tc>
        <w:tc>
          <w:tcPr>
            <w:tcW w:w="907" w:type="dxa"/>
            <w:tcBorders>
              <w:top w:val="nil"/>
              <w:left w:val="nil"/>
              <w:right w:val="nil"/>
            </w:tcBorders>
          </w:tcPr>
          <w:p w14:paraId="2C244C83"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-0.016*</w:t>
            </w:r>
          </w:p>
        </w:tc>
        <w:tc>
          <w:tcPr>
            <w:tcW w:w="907" w:type="dxa"/>
            <w:tcBorders>
              <w:top w:val="nil"/>
              <w:left w:val="nil"/>
              <w:right w:val="nil"/>
            </w:tcBorders>
          </w:tcPr>
          <w:p w14:paraId="07981B07"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0.117***</w:t>
            </w:r>
          </w:p>
        </w:tc>
        <w:tc>
          <w:tcPr>
            <w:tcW w:w="907" w:type="dxa"/>
            <w:tcBorders>
              <w:top w:val="nil"/>
              <w:left w:val="nil"/>
              <w:right w:val="nil"/>
            </w:tcBorders>
          </w:tcPr>
          <w:p w14:paraId="7151A26C"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1.000</w:t>
            </w:r>
          </w:p>
        </w:tc>
        <w:tc>
          <w:tcPr>
            <w:tcW w:w="626" w:type="dxa"/>
            <w:tcBorders>
              <w:top w:val="nil"/>
              <w:left w:val="nil"/>
              <w:right w:val="nil"/>
            </w:tcBorders>
          </w:tcPr>
          <w:p w14:paraId="63D102FE"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p>
        </w:tc>
      </w:tr>
      <w:tr w:rsidR="000564A9" w:rsidRPr="00C60204" w14:paraId="2E37D792" w14:textId="77777777" w:rsidTr="007B5DDB">
        <w:tc>
          <w:tcPr>
            <w:tcW w:w="1531" w:type="dxa"/>
            <w:tcBorders>
              <w:top w:val="nil"/>
              <w:left w:val="nil"/>
              <w:bottom w:val="single" w:sz="4" w:space="0" w:color="auto"/>
              <w:right w:val="nil"/>
            </w:tcBorders>
          </w:tcPr>
          <w:p w14:paraId="37D7F316" w14:textId="77777777" w:rsidR="000564A9" w:rsidRPr="00C60204" w:rsidRDefault="000564A9" w:rsidP="00232E5C">
            <w:pPr>
              <w:widowControl w:val="0"/>
              <w:autoSpaceDE w:val="0"/>
              <w:autoSpaceDN w:val="0"/>
              <w:adjustRightInd w:val="0"/>
              <w:spacing w:after="0" w:line="240" w:lineRule="auto"/>
              <w:rPr>
                <w:rFonts w:asciiTheme="majorBidi" w:hAnsiTheme="majorBidi" w:cstheme="majorBidi"/>
                <w:kern w:val="0"/>
                <w:sz w:val="16"/>
                <w:szCs w:val="16"/>
              </w:rPr>
            </w:pPr>
            <w:r w:rsidRPr="00C60204">
              <w:rPr>
                <w:rFonts w:asciiTheme="majorBidi" w:hAnsiTheme="majorBidi" w:cstheme="majorBidi"/>
                <w:kern w:val="0"/>
                <w:sz w:val="16"/>
                <w:szCs w:val="16"/>
              </w:rPr>
              <w:t xml:space="preserve">(15) </w:t>
            </w:r>
            <w:proofErr w:type="spellStart"/>
            <w:r w:rsidRPr="00C60204">
              <w:rPr>
                <w:rFonts w:asciiTheme="majorBidi" w:hAnsiTheme="majorBidi" w:cstheme="majorBidi"/>
                <w:kern w:val="0"/>
                <w:sz w:val="16"/>
                <w:szCs w:val="16"/>
              </w:rPr>
              <w:t>LnGDP</w:t>
            </w:r>
            <w:proofErr w:type="spellEnd"/>
          </w:p>
        </w:tc>
        <w:tc>
          <w:tcPr>
            <w:tcW w:w="907" w:type="dxa"/>
            <w:tcBorders>
              <w:top w:val="nil"/>
              <w:left w:val="nil"/>
              <w:bottom w:val="single" w:sz="4" w:space="0" w:color="auto"/>
              <w:right w:val="nil"/>
            </w:tcBorders>
          </w:tcPr>
          <w:p w14:paraId="7295633D"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0.036***</w:t>
            </w:r>
          </w:p>
        </w:tc>
        <w:tc>
          <w:tcPr>
            <w:tcW w:w="907" w:type="dxa"/>
            <w:tcBorders>
              <w:top w:val="nil"/>
              <w:left w:val="nil"/>
              <w:bottom w:val="single" w:sz="4" w:space="0" w:color="auto"/>
              <w:right w:val="nil"/>
            </w:tcBorders>
          </w:tcPr>
          <w:p w14:paraId="680D099A"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-0.013</w:t>
            </w:r>
          </w:p>
        </w:tc>
        <w:tc>
          <w:tcPr>
            <w:tcW w:w="907" w:type="dxa"/>
            <w:tcBorders>
              <w:top w:val="nil"/>
              <w:left w:val="nil"/>
              <w:bottom w:val="single" w:sz="4" w:space="0" w:color="auto"/>
              <w:right w:val="nil"/>
            </w:tcBorders>
          </w:tcPr>
          <w:p w14:paraId="57364F42"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0.030**</w:t>
            </w:r>
          </w:p>
        </w:tc>
        <w:tc>
          <w:tcPr>
            <w:tcW w:w="907" w:type="dxa"/>
            <w:tcBorders>
              <w:top w:val="nil"/>
              <w:left w:val="nil"/>
              <w:bottom w:val="single" w:sz="4" w:space="0" w:color="auto"/>
              <w:right w:val="nil"/>
            </w:tcBorders>
          </w:tcPr>
          <w:p w14:paraId="598B698C"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0.125***</w:t>
            </w:r>
          </w:p>
        </w:tc>
        <w:tc>
          <w:tcPr>
            <w:tcW w:w="907" w:type="dxa"/>
            <w:tcBorders>
              <w:top w:val="nil"/>
              <w:left w:val="nil"/>
              <w:bottom w:val="single" w:sz="4" w:space="0" w:color="auto"/>
              <w:right w:val="nil"/>
            </w:tcBorders>
          </w:tcPr>
          <w:p w14:paraId="545D0024"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-0.082***</w:t>
            </w:r>
          </w:p>
        </w:tc>
        <w:tc>
          <w:tcPr>
            <w:tcW w:w="907" w:type="dxa"/>
            <w:tcBorders>
              <w:top w:val="nil"/>
              <w:left w:val="nil"/>
              <w:bottom w:val="single" w:sz="4" w:space="0" w:color="auto"/>
              <w:right w:val="nil"/>
            </w:tcBorders>
          </w:tcPr>
          <w:p w14:paraId="0EDB4E9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0.204***</w:t>
            </w:r>
          </w:p>
        </w:tc>
        <w:tc>
          <w:tcPr>
            <w:tcW w:w="907" w:type="dxa"/>
            <w:tcBorders>
              <w:top w:val="nil"/>
              <w:left w:val="nil"/>
              <w:bottom w:val="single" w:sz="4" w:space="0" w:color="auto"/>
              <w:right w:val="nil"/>
            </w:tcBorders>
          </w:tcPr>
          <w:p w14:paraId="0E625404"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0.101***</w:t>
            </w:r>
          </w:p>
        </w:tc>
        <w:tc>
          <w:tcPr>
            <w:tcW w:w="907" w:type="dxa"/>
            <w:tcBorders>
              <w:top w:val="nil"/>
              <w:left w:val="nil"/>
              <w:bottom w:val="single" w:sz="4" w:space="0" w:color="auto"/>
              <w:right w:val="nil"/>
            </w:tcBorders>
          </w:tcPr>
          <w:p w14:paraId="6D3DE588"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0.019**</w:t>
            </w:r>
          </w:p>
        </w:tc>
        <w:tc>
          <w:tcPr>
            <w:tcW w:w="907" w:type="dxa"/>
            <w:tcBorders>
              <w:top w:val="nil"/>
              <w:left w:val="nil"/>
              <w:bottom w:val="single" w:sz="4" w:space="0" w:color="auto"/>
              <w:right w:val="nil"/>
            </w:tcBorders>
          </w:tcPr>
          <w:p w14:paraId="7A9B8891"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-0.101***</w:t>
            </w:r>
          </w:p>
        </w:tc>
        <w:tc>
          <w:tcPr>
            <w:tcW w:w="907" w:type="dxa"/>
            <w:tcBorders>
              <w:top w:val="nil"/>
              <w:left w:val="nil"/>
              <w:bottom w:val="single" w:sz="4" w:space="0" w:color="auto"/>
              <w:right w:val="nil"/>
            </w:tcBorders>
          </w:tcPr>
          <w:p w14:paraId="3BD30DC0"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0.042***</w:t>
            </w:r>
          </w:p>
        </w:tc>
        <w:tc>
          <w:tcPr>
            <w:tcW w:w="907" w:type="dxa"/>
            <w:tcBorders>
              <w:top w:val="nil"/>
              <w:left w:val="nil"/>
              <w:bottom w:val="single" w:sz="4" w:space="0" w:color="auto"/>
              <w:right w:val="nil"/>
            </w:tcBorders>
          </w:tcPr>
          <w:p w14:paraId="2AC347F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-0.152***</w:t>
            </w:r>
          </w:p>
        </w:tc>
        <w:tc>
          <w:tcPr>
            <w:tcW w:w="907" w:type="dxa"/>
            <w:tcBorders>
              <w:top w:val="nil"/>
              <w:left w:val="nil"/>
              <w:bottom w:val="single" w:sz="4" w:space="0" w:color="auto"/>
              <w:right w:val="nil"/>
            </w:tcBorders>
          </w:tcPr>
          <w:p w14:paraId="20AC473D"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-0.047***</w:t>
            </w:r>
          </w:p>
        </w:tc>
        <w:tc>
          <w:tcPr>
            <w:tcW w:w="907" w:type="dxa"/>
            <w:tcBorders>
              <w:top w:val="nil"/>
              <w:left w:val="nil"/>
              <w:bottom w:val="single" w:sz="4" w:space="0" w:color="auto"/>
              <w:right w:val="nil"/>
            </w:tcBorders>
          </w:tcPr>
          <w:p w14:paraId="0C35C2B5"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0.110***</w:t>
            </w:r>
          </w:p>
        </w:tc>
        <w:tc>
          <w:tcPr>
            <w:tcW w:w="907" w:type="dxa"/>
            <w:tcBorders>
              <w:top w:val="nil"/>
              <w:left w:val="nil"/>
              <w:bottom w:val="single" w:sz="4" w:space="0" w:color="auto"/>
              <w:right w:val="nil"/>
            </w:tcBorders>
          </w:tcPr>
          <w:p w14:paraId="057B618A"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0.265***</w:t>
            </w:r>
          </w:p>
        </w:tc>
        <w:tc>
          <w:tcPr>
            <w:tcW w:w="626" w:type="dxa"/>
            <w:tcBorders>
              <w:top w:val="nil"/>
              <w:left w:val="nil"/>
              <w:bottom w:val="single" w:sz="4" w:space="0" w:color="auto"/>
              <w:right w:val="nil"/>
            </w:tcBorders>
          </w:tcPr>
          <w:p w14:paraId="69599F0E" w14:textId="77777777" w:rsidR="000564A9" w:rsidRPr="00C60204" w:rsidRDefault="000564A9" w:rsidP="00232E5C">
            <w:pPr>
              <w:widowControl w:val="0"/>
              <w:autoSpaceDE w:val="0"/>
              <w:autoSpaceDN w:val="0"/>
              <w:adjustRightInd w:val="0"/>
              <w:spacing w:after="0" w:line="240" w:lineRule="auto"/>
              <w:jc w:val="right"/>
              <w:rPr>
                <w:rFonts w:asciiTheme="majorBidi" w:hAnsiTheme="majorBidi" w:cstheme="majorBidi"/>
                <w:kern w:val="0"/>
                <w:sz w:val="16"/>
                <w:szCs w:val="16"/>
              </w:rPr>
            </w:pPr>
            <w:r w:rsidRPr="00C60204">
              <w:rPr>
                <w:rFonts w:asciiTheme="majorBidi" w:hAnsiTheme="majorBidi" w:cstheme="majorBidi"/>
                <w:kern w:val="0"/>
                <w:sz w:val="16"/>
                <w:szCs w:val="16"/>
              </w:rPr>
              <w:t>1.000</w:t>
            </w:r>
          </w:p>
        </w:tc>
      </w:tr>
      <w:tr w:rsidR="007B5DDB" w:rsidRPr="00C60204" w14:paraId="2F224373" w14:textId="77777777" w:rsidTr="007B5DDB">
        <w:tc>
          <w:tcPr>
            <w:tcW w:w="1531" w:type="dxa"/>
            <w:tcBorders>
              <w:top w:val="single" w:sz="4" w:space="0" w:color="auto"/>
              <w:left w:val="nil"/>
              <w:bottom w:val="single" w:sz="4" w:space="0" w:color="auto"/>
              <w:right w:val="nil"/>
            </w:tcBorders>
          </w:tcPr>
          <w:p w14:paraId="62AB3794" w14:textId="01F425C9" w:rsidR="007B5DDB" w:rsidRPr="00C60204" w:rsidRDefault="007B5DDB" w:rsidP="007B5DDB">
            <w:pPr>
              <w:widowControl w:val="0"/>
              <w:autoSpaceDE w:val="0"/>
              <w:autoSpaceDN w:val="0"/>
              <w:adjustRightInd w:val="0"/>
              <w:spacing w:after="0" w:line="240" w:lineRule="auto"/>
              <w:rPr>
                <w:rFonts w:asciiTheme="majorBidi" w:hAnsiTheme="majorBidi" w:cstheme="majorBidi"/>
                <w:kern w:val="0"/>
                <w:sz w:val="16"/>
                <w:szCs w:val="16"/>
              </w:rPr>
            </w:pPr>
            <w:r>
              <w:rPr>
                <w:rFonts w:asciiTheme="majorBidi" w:hAnsiTheme="majorBidi" w:cstheme="majorBidi"/>
                <w:kern w:val="0"/>
                <w:sz w:val="16"/>
                <w:szCs w:val="16"/>
              </w:rPr>
              <w:t>VIF</w:t>
            </w:r>
          </w:p>
        </w:tc>
        <w:tc>
          <w:tcPr>
            <w:tcW w:w="907" w:type="dxa"/>
            <w:tcBorders>
              <w:top w:val="single" w:sz="4" w:space="0" w:color="auto"/>
              <w:left w:val="nil"/>
              <w:bottom w:val="single" w:sz="4" w:space="0" w:color="auto"/>
              <w:right w:val="nil"/>
            </w:tcBorders>
          </w:tcPr>
          <w:p w14:paraId="5D801423" w14:textId="77777777" w:rsidR="007B5DDB" w:rsidRPr="00C60204" w:rsidRDefault="007B5DDB" w:rsidP="007B5DDB">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single" w:sz="4" w:space="0" w:color="auto"/>
              <w:left w:val="nil"/>
              <w:bottom w:val="single" w:sz="4" w:space="0" w:color="auto"/>
              <w:right w:val="nil"/>
            </w:tcBorders>
          </w:tcPr>
          <w:p w14:paraId="159167B9" w14:textId="77777777" w:rsidR="007B5DDB" w:rsidRPr="00C60204" w:rsidRDefault="007B5DDB" w:rsidP="007B5DDB">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single" w:sz="4" w:space="0" w:color="auto"/>
              <w:left w:val="nil"/>
              <w:bottom w:val="single" w:sz="4" w:space="0" w:color="auto"/>
              <w:right w:val="nil"/>
            </w:tcBorders>
          </w:tcPr>
          <w:p w14:paraId="0644D1FE" w14:textId="77777777" w:rsidR="007B5DDB" w:rsidRPr="00C60204" w:rsidRDefault="007B5DDB" w:rsidP="007B5DDB">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single" w:sz="4" w:space="0" w:color="auto"/>
              <w:left w:val="nil"/>
              <w:bottom w:val="single" w:sz="4" w:space="0" w:color="auto"/>
              <w:right w:val="nil"/>
            </w:tcBorders>
          </w:tcPr>
          <w:p w14:paraId="1938B014" w14:textId="77777777" w:rsidR="007B5DDB" w:rsidRPr="00C60204" w:rsidRDefault="007B5DDB" w:rsidP="007B5DDB">
            <w:pPr>
              <w:widowControl w:val="0"/>
              <w:autoSpaceDE w:val="0"/>
              <w:autoSpaceDN w:val="0"/>
              <w:adjustRightInd w:val="0"/>
              <w:spacing w:after="0" w:line="240" w:lineRule="auto"/>
              <w:jc w:val="right"/>
              <w:rPr>
                <w:rFonts w:asciiTheme="majorBidi" w:hAnsiTheme="majorBidi" w:cstheme="majorBidi"/>
                <w:kern w:val="0"/>
                <w:sz w:val="16"/>
                <w:szCs w:val="16"/>
              </w:rPr>
            </w:pPr>
          </w:p>
        </w:tc>
        <w:tc>
          <w:tcPr>
            <w:tcW w:w="907" w:type="dxa"/>
            <w:tcBorders>
              <w:top w:val="single" w:sz="4" w:space="0" w:color="auto"/>
              <w:left w:val="nil"/>
              <w:bottom w:val="single" w:sz="4" w:space="0" w:color="auto"/>
              <w:right w:val="nil"/>
            </w:tcBorders>
          </w:tcPr>
          <w:p w14:paraId="2EC7A896" w14:textId="2C8A4FB0" w:rsidR="007B5DDB" w:rsidRPr="00C60204" w:rsidRDefault="007B5DDB" w:rsidP="007B5DDB">
            <w:pPr>
              <w:widowControl w:val="0"/>
              <w:autoSpaceDE w:val="0"/>
              <w:autoSpaceDN w:val="0"/>
              <w:adjustRightInd w:val="0"/>
              <w:spacing w:after="0" w:line="240" w:lineRule="auto"/>
              <w:jc w:val="right"/>
              <w:rPr>
                <w:rFonts w:asciiTheme="majorBidi" w:hAnsiTheme="majorBidi" w:cstheme="majorBidi"/>
                <w:kern w:val="0"/>
                <w:sz w:val="16"/>
                <w:szCs w:val="16"/>
              </w:rPr>
            </w:pPr>
            <w:r>
              <w:rPr>
                <w:rFonts w:asciiTheme="majorBidi" w:hAnsiTheme="majorBidi" w:cstheme="majorBidi"/>
                <w:kern w:val="0"/>
                <w:sz w:val="16"/>
                <w:szCs w:val="16"/>
              </w:rPr>
              <w:t>1.26</w:t>
            </w:r>
          </w:p>
        </w:tc>
        <w:tc>
          <w:tcPr>
            <w:tcW w:w="907" w:type="dxa"/>
            <w:tcBorders>
              <w:top w:val="single" w:sz="4" w:space="0" w:color="auto"/>
              <w:left w:val="nil"/>
              <w:bottom w:val="single" w:sz="4" w:space="0" w:color="auto"/>
              <w:right w:val="nil"/>
            </w:tcBorders>
          </w:tcPr>
          <w:p w14:paraId="3C9B5A9C" w14:textId="41F41AAE" w:rsidR="007B5DDB" w:rsidRPr="00C60204" w:rsidRDefault="007B5DDB" w:rsidP="007B5DDB">
            <w:pPr>
              <w:widowControl w:val="0"/>
              <w:autoSpaceDE w:val="0"/>
              <w:autoSpaceDN w:val="0"/>
              <w:adjustRightInd w:val="0"/>
              <w:spacing w:after="0" w:line="240" w:lineRule="auto"/>
              <w:jc w:val="right"/>
              <w:rPr>
                <w:rFonts w:asciiTheme="majorBidi" w:hAnsiTheme="majorBidi" w:cstheme="majorBidi"/>
                <w:kern w:val="0"/>
                <w:sz w:val="16"/>
                <w:szCs w:val="16"/>
              </w:rPr>
            </w:pPr>
            <w:r>
              <w:rPr>
                <w:rFonts w:asciiTheme="majorBidi" w:hAnsiTheme="majorBidi" w:cstheme="majorBidi"/>
                <w:kern w:val="0"/>
                <w:sz w:val="16"/>
                <w:szCs w:val="16"/>
              </w:rPr>
              <w:t>1.39</w:t>
            </w:r>
          </w:p>
        </w:tc>
        <w:tc>
          <w:tcPr>
            <w:tcW w:w="907" w:type="dxa"/>
            <w:tcBorders>
              <w:top w:val="single" w:sz="4" w:space="0" w:color="auto"/>
              <w:left w:val="nil"/>
              <w:bottom w:val="single" w:sz="4" w:space="0" w:color="auto"/>
              <w:right w:val="nil"/>
            </w:tcBorders>
          </w:tcPr>
          <w:p w14:paraId="2EEFDD87" w14:textId="4CB058D5" w:rsidR="007B5DDB" w:rsidRPr="00C60204" w:rsidRDefault="007B5DDB" w:rsidP="007B5DDB">
            <w:pPr>
              <w:widowControl w:val="0"/>
              <w:autoSpaceDE w:val="0"/>
              <w:autoSpaceDN w:val="0"/>
              <w:adjustRightInd w:val="0"/>
              <w:spacing w:after="0" w:line="240" w:lineRule="auto"/>
              <w:jc w:val="right"/>
              <w:rPr>
                <w:rFonts w:asciiTheme="majorBidi" w:hAnsiTheme="majorBidi" w:cstheme="majorBidi"/>
                <w:kern w:val="0"/>
                <w:sz w:val="16"/>
                <w:szCs w:val="16"/>
              </w:rPr>
            </w:pPr>
            <w:r>
              <w:rPr>
                <w:rFonts w:asciiTheme="majorBidi" w:hAnsiTheme="majorBidi" w:cstheme="majorBidi"/>
                <w:kern w:val="0"/>
                <w:sz w:val="16"/>
                <w:szCs w:val="16"/>
              </w:rPr>
              <w:t>1.57</w:t>
            </w:r>
          </w:p>
        </w:tc>
        <w:tc>
          <w:tcPr>
            <w:tcW w:w="907" w:type="dxa"/>
            <w:tcBorders>
              <w:top w:val="single" w:sz="4" w:space="0" w:color="auto"/>
              <w:left w:val="nil"/>
              <w:bottom w:val="single" w:sz="4" w:space="0" w:color="auto"/>
              <w:right w:val="nil"/>
            </w:tcBorders>
          </w:tcPr>
          <w:p w14:paraId="43124921" w14:textId="7000FED0" w:rsidR="007B5DDB" w:rsidRPr="00C60204" w:rsidRDefault="007B5DDB" w:rsidP="007B5DDB">
            <w:pPr>
              <w:widowControl w:val="0"/>
              <w:autoSpaceDE w:val="0"/>
              <w:autoSpaceDN w:val="0"/>
              <w:adjustRightInd w:val="0"/>
              <w:spacing w:after="0" w:line="240" w:lineRule="auto"/>
              <w:jc w:val="right"/>
              <w:rPr>
                <w:rFonts w:asciiTheme="majorBidi" w:hAnsiTheme="majorBidi" w:cstheme="majorBidi"/>
                <w:kern w:val="0"/>
                <w:sz w:val="16"/>
                <w:szCs w:val="16"/>
              </w:rPr>
            </w:pPr>
            <w:r>
              <w:rPr>
                <w:rFonts w:asciiTheme="majorBidi" w:hAnsiTheme="majorBidi" w:cstheme="majorBidi"/>
                <w:kern w:val="0"/>
                <w:sz w:val="16"/>
                <w:szCs w:val="16"/>
              </w:rPr>
              <w:t>1.51</w:t>
            </w:r>
          </w:p>
        </w:tc>
        <w:tc>
          <w:tcPr>
            <w:tcW w:w="907" w:type="dxa"/>
            <w:tcBorders>
              <w:top w:val="single" w:sz="4" w:space="0" w:color="auto"/>
              <w:left w:val="nil"/>
              <w:bottom w:val="single" w:sz="4" w:space="0" w:color="auto"/>
              <w:right w:val="nil"/>
            </w:tcBorders>
          </w:tcPr>
          <w:p w14:paraId="2F8C3C99" w14:textId="4C13F48F" w:rsidR="007B5DDB" w:rsidRPr="00C60204" w:rsidRDefault="007B5DDB" w:rsidP="007B5DDB">
            <w:pPr>
              <w:widowControl w:val="0"/>
              <w:autoSpaceDE w:val="0"/>
              <w:autoSpaceDN w:val="0"/>
              <w:adjustRightInd w:val="0"/>
              <w:spacing w:after="0" w:line="240" w:lineRule="auto"/>
              <w:jc w:val="right"/>
              <w:rPr>
                <w:rFonts w:asciiTheme="majorBidi" w:hAnsiTheme="majorBidi" w:cstheme="majorBidi"/>
                <w:kern w:val="0"/>
                <w:sz w:val="16"/>
                <w:szCs w:val="16"/>
              </w:rPr>
            </w:pPr>
            <w:r>
              <w:rPr>
                <w:rFonts w:asciiTheme="majorBidi" w:hAnsiTheme="majorBidi" w:cstheme="majorBidi"/>
                <w:kern w:val="0"/>
                <w:sz w:val="16"/>
                <w:szCs w:val="16"/>
              </w:rPr>
              <w:t>1.56</w:t>
            </w:r>
          </w:p>
        </w:tc>
        <w:tc>
          <w:tcPr>
            <w:tcW w:w="907" w:type="dxa"/>
            <w:tcBorders>
              <w:top w:val="single" w:sz="4" w:space="0" w:color="auto"/>
              <w:left w:val="nil"/>
              <w:bottom w:val="single" w:sz="4" w:space="0" w:color="auto"/>
              <w:right w:val="nil"/>
            </w:tcBorders>
          </w:tcPr>
          <w:p w14:paraId="31FD899B" w14:textId="2C2CD24F" w:rsidR="007B5DDB" w:rsidRPr="00C60204" w:rsidRDefault="007B5DDB" w:rsidP="007B5DDB">
            <w:pPr>
              <w:widowControl w:val="0"/>
              <w:autoSpaceDE w:val="0"/>
              <w:autoSpaceDN w:val="0"/>
              <w:adjustRightInd w:val="0"/>
              <w:spacing w:after="0" w:line="240" w:lineRule="auto"/>
              <w:jc w:val="right"/>
              <w:rPr>
                <w:rFonts w:asciiTheme="majorBidi" w:hAnsiTheme="majorBidi" w:cstheme="majorBidi"/>
                <w:kern w:val="0"/>
                <w:sz w:val="16"/>
                <w:szCs w:val="16"/>
              </w:rPr>
            </w:pPr>
            <w:r>
              <w:rPr>
                <w:rFonts w:asciiTheme="majorBidi" w:hAnsiTheme="majorBidi" w:cstheme="majorBidi"/>
                <w:kern w:val="0"/>
                <w:sz w:val="16"/>
                <w:szCs w:val="16"/>
              </w:rPr>
              <w:t>1.08</w:t>
            </w:r>
          </w:p>
        </w:tc>
        <w:tc>
          <w:tcPr>
            <w:tcW w:w="907" w:type="dxa"/>
            <w:tcBorders>
              <w:top w:val="single" w:sz="4" w:space="0" w:color="auto"/>
              <w:left w:val="nil"/>
              <w:bottom w:val="single" w:sz="4" w:space="0" w:color="auto"/>
              <w:right w:val="nil"/>
            </w:tcBorders>
          </w:tcPr>
          <w:p w14:paraId="6694D8D9" w14:textId="6AE10884" w:rsidR="007B5DDB" w:rsidRPr="00C60204" w:rsidRDefault="007B5DDB" w:rsidP="007B5DDB">
            <w:pPr>
              <w:widowControl w:val="0"/>
              <w:autoSpaceDE w:val="0"/>
              <w:autoSpaceDN w:val="0"/>
              <w:adjustRightInd w:val="0"/>
              <w:spacing w:after="0" w:line="240" w:lineRule="auto"/>
              <w:jc w:val="right"/>
              <w:rPr>
                <w:rFonts w:asciiTheme="majorBidi" w:hAnsiTheme="majorBidi" w:cstheme="majorBidi"/>
                <w:kern w:val="0"/>
                <w:sz w:val="16"/>
                <w:szCs w:val="16"/>
              </w:rPr>
            </w:pPr>
            <w:r>
              <w:rPr>
                <w:rFonts w:asciiTheme="majorBidi" w:hAnsiTheme="majorBidi" w:cstheme="majorBidi"/>
                <w:kern w:val="0"/>
                <w:sz w:val="16"/>
                <w:szCs w:val="16"/>
              </w:rPr>
              <w:t>1.57</w:t>
            </w:r>
          </w:p>
        </w:tc>
        <w:tc>
          <w:tcPr>
            <w:tcW w:w="907" w:type="dxa"/>
            <w:tcBorders>
              <w:top w:val="single" w:sz="4" w:space="0" w:color="auto"/>
              <w:left w:val="nil"/>
              <w:bottom w:val="single" w:sz="4" w:space="0" w:color="auto"/>
              <w:right w:val="nil"/>
            </w:tcBorders>
          </w:tcPr>
          <w:p w14:paraId="774FD8FE" w14:textId="4E6A9BD6" w:rsidR="007B5DDB" w:rsidRPr="00C60204" w:rsidRDefault="007B5DDB" w:rsidP="007B5DDB">
            <w:pPr>
              <w:widowControl w:val="0"/>
              <w:autoSpaceDE w:val="0"/>
              <w:autoSpaceDN w:val="0"/>
              <w:adjustRightInd w:val="0"/>
              <w:spacing w:after="0" w:line="240" w:lineRule="auto"/>
              <w:jc w:val="right"/>
              <w:rPr>
                <w:rFonts w:asciiTheme="majorBidi" w:hAnsiTheme="majorBidi" w:cstheme="majorBidi"/>
                <w:kern w:val="0"/>
                <w:sz w:val="16"/>
                <w:szCs w:val="16"/>
              </w:rPr>
            </w:pPr>
            <w:r>
              <w:rPr>
                <w:rFonts w:asciiTheme="majorBidi" w:hAnsiTheme="majorBidi" w:cstheme="majorBidi"/>
                <w:kern w:val="0"/>
                <w:sz w:val="16"/>
                <w:szCs w:val="16"/>
              </w:rPr>
              <w:t>1.27</w:t>
            </w:r>
          </w:p>
        </w:tc>
        <w:tc>
          <w:tcPr>
            <w:tcW w:w="907" w:type="dxa"/>
            <w:tcBorders>
              <w:top w:val="single" w:sz="4" w:space="0" w:color="auto"/>
              <w:left w:val="nil"/>
              <w:bottom w:val="single" w:sz="4" w:space="0" w:color="auto"/>
              <w:right w:val="nil"/>
            </w:tcBorders>
          </w:tcPr>
          <w:p w14:paraId="4D447226" w14:textId="41735502" w:rsidR="007B5DDB" w:rsidRPr="00C60204" w:rsidRDefault="007B5DDB" w:rsidP="007B5DDB">
            <w:pPr>
              <w:widowControl w:val="0"/>
              <w:autoSpaceDE w:val="0"/>
              <w:autoSpaceDN w:val="0"/>
              <w:adjustRightInd w:val="0"/>
              <w:spacing w:after="0" w:line="240" w:lineRule="auto"/>
              <w:jc w:val="right"/>
              <w:rPr>
                <w:rFonts w:asciiTheme="majorBidi" w:hAnsiTheme="majorBidi" w:cstheme="majorBidi"/>
                <w:kern w:val="0"/>
                <w:sz w:val="16"/>
                <w:szCs w:val="16"/>
              </w:rPr>
            </w:pPr>
            <w:r>
              <w:rPr>
                <w:rFonts w:asciiTheme="majorBidi" w:hAnsiTheme="majorBidi" w:cstheme="majorBidi"/>
                <w:kern w:val="0"/>
                <w:sz w:val="16"/>
                <w:szCs w:val="16"/>
              </w:rPr>
              <w:t>1.24</w:t>
            </w:r>
          </w:p>
        </w:tc>
        <w:tc>
          <w:tcPr>
            <w:tcW w:w="907" w:type="dxa"/>
            <w:tcBorders>
              <w:top w:val="single" w:sz="4" w:space="0" w:color="auto"/>
              <w:left w:val="nil"/>
              <w:bottom w:val="single" w:sz="4" w:space="0" w:color="auto"/>
              <w:right w:val="nil"/>
            </w:tcBorders>
          </w:tcPr>
          <w:p w14:paraId="55DBE89B" w14:textId="335B3D02" w:rsidR="007B5DDB" w:rsidRPr="00C60204" w:rsidRDefault="007B5DDB" w:rsidP="007B5DDB">
            <w:pPr>
              <w:widowControl w:val="0"/>
              <w:autoSpaceDE w:val="0"/>
              <w:autoSpaceDN w:val="0"/>
              <w:adjustRightInd w:val="0"/>
              <w:spacing w:after="0" w:line="240" w:lineRule="auto"/>
              <w:jc w:val="right"/>
              <w:rPr>
                <w:rFonts w:asciiTheme="majorBidi" w:hAnsiTheme="majorBidi" w:cstheme="majorBidi"/>
                <w:kern w:val="0"/>
                <w:sz w:val="16"/>
                <w:szCs w:val="16"/>
              </w:rPr>
            </w:pPr>
            <w:r>
              <w:rPr>
                <w:rFonts w:asciiTheme="majorBidi" w:hAnsiTheme="majorBidi" w:cstheme="majorBidi"/>
                <w:kern w:val="0"/>
                <w:sz w:val="16"/>
                <w:szCs w:val="16"/>
              </w:rPr>
              <w:t>1.09</w:t>
            </w:r>
          </w:p>
        </w:tc>
        <w:tc>
          <w:tcPr>
            <w:tcW w:w="626" w:type="dxa"/>
            <w:tcBorders>
              <w:top w:val="single" w:sz="4" w:space="0" w:color="auto"/>
              <w:left w:val="nil"/>
              <w:bottom w:val="single" w:sz="4" w:space="0" w:color="auto"/>
              <w:right w:val="nil"/>
            </w:tcBorders>
          </w:tcPr>
          <w:p w14:paraId="7077631D" w14:textId="593F47AE" w:rsidR="007B5DDB" w:rsidRPr="00C60204" w:rsidRDefault="007B5DDB" w:rsidP="007B5DDB">
            <w:pPr>
              <w:widowControl w:val="0"/>
              <w:autoSpaceDE w:val="0"/>
              <w:autoSpaceDN w:val="0"/>
              <w:adjustRightInd w:val="0"/>
              <w:spacing w:after="0" w:line="240" w:lineRule="auto"/>
              <w:jc w:val="right"/>
              <w:rPr>
                <w:rFonts w:asciiTheme="majorBidi" w:hAnsiTheme="majorBidi" w:cstheme="majorBidi"/>
                <w:kern w:val="0"/>
                <w:sz w:val="16"/>
                <w:szCs w:val="16"/>
              </w:rPr>
            </w:pPr>
            <w:r>
              <w:rPr>
                <w:rFonts w:asciiTheme="majorBidi" w:hAnsiTheme="majorBidi" w:cstheme="majorBidi"/>
                <w:kern w:val="0"/>
                <w:sz w:val="16"/>
                <w:szCs w:val="16"/>
              </w:rPr>
              <w:t>1.13</w:t>
            </w:r>
          </w:p>
        </w:tc>
      </w:tr>
    </w:tbl>
    <w:p w14:paraId="2F55BCB4" w14:textId="77777777" w:rsidR="000564A9" w:rsidRPr="00AF7067" w:rsidRDefault="000564A9" w:rsidP="00232E5C">
      <w:pPr>
        <w:widowControl w:val="0"/>
        <w:autoSpaceDE w:val="0"/>
        <w:autoSpaceDN w:val="0"/>
        <w:adjustRightInd w:val="0"/>
        <w:spacing w:after="0" w:line="240" w:lineRule="auto"/>
        <w:jc w:val="center"/>
        <w:rPr>
          <w:rFonts w:asciiTheme="majorBidi" w:eastAsia="Times New Roman" w:hAnsiTheme="majorBidi" w:cstheme="majorBidi"/>
          <w:b/>
          <w:bCs/>
          <w:kern w:val="0"/>
        </w:rPr>
      </w:pPr>
      <w:r w:rsidRPr="00AF7067">
        <w:rPr>
          <w:rFonts w:asciiTheme="majorBidi" w:eastAsia="Times New Roman" w:hAnsiTheme="majorBidi" w:cstheme="majorBidi"/>
          <w:b/>
          <w:bCs/>
          <w:kern w:val="0"/>
        </w:rPr>
        <w:t>Table 2. Pairwise correlation matrix</w:t>
      </w:r>
    </w:p>
    <w:p w14:paraId="073515DE" w14:textId="77777777" w:rsidR="000564A9" w:rsidRPr="00AF7067" w:rsidRDefault="000564A9" w:rsidP="00232E5C">
      <w:pPr>
        <w:widowControl w:val="0"/>
        <w:autoSpaceDE w:val="0"/>
        <w:autoSpaceDN w:val="0"/>
        <w:adjustRightInd w:val="0"/>
        <w:spacing w:after="0" w:line="240" w:lineRule="auto"/>
        <w:jc w:val="both"/>
        <w:rPr>
          <w:rFonts w:asciiTheme="majorBidi" w:eastAsia="Times New Roman" w:hAnsiTheme="majorBidi" w:cstheme="majorBidi"/>
          <w:kern w:val="0"/>
          <w:sz w:val="20"/>
          <w:szCs w:val="20"/>
          <w14:ligatures w14:val="standardContextual"/>
        </w:rPr>
      </w:pPr>
    </w:p>
    <w:p w14:paraId="1A949C46" w14:textId="075A9BE7" w:rsidR="000564A9" w:rsidRPr="00AF7067" w:rsidRDefault="000564A9" w:rsidP="00232E5C">
      <w:pPr>
        <w:widowControl w:val="0"/>
        <w:autoSpaceDE w:val="0"/>
        <w:autoSpaceDN w:val="0"/>
        <w:adjustRightInd w:val="0"/>
        <w:spacing w:after="0" w:line="240" w:lineRule="auto"/>
        <w:jc w:val="both"/>
        <w:rPr>
          <w:rFonts w:asciiTheme="majorBidi" w:eastAsia="Times New Roman" w:hAnsiTheme="majorBidi" w:cstheme="majorBidi"/>
          <w:b/>
          <w:bCs/>
          <w:kern w:val="0"/>
        </w:rPr>
      </w:pPr>
      <w:bookmarkStart w:id="29" w:name="_Hlk170929011"/>
      <w:r w:rsidRPr="00AF7067">
        <w:rPr>
          <w:rFonts w:asciiTheme="majorBidi" w:eastAsia="Times New Roman" w:hAnsiTheme="majorBidi" w:cstheme="majorBidi"/>
          <w:kern w:val="0"/>
          <w:sz w:val="20"/>
          <w:szCs w:val="20"/>
          <w14:ligatures w14:val="standardContextual"/>
        </w:rPr>
        <w:t>This table presents the pairwise correlation matrix. The sample covers 14</w:t>
      </w:r>
      <w:r w:rsidR="00612EF3">
        <w:rPr>
          <w:rFonts w:asciiTheme="majorBidi" w:eastAsia="Times New Roman" w:hAnsiTheme="majorBidi" w:cstheme="majorBidi"/>
          <w:kern w:val="0"/>
          <w:sz w:val="20"/>
          <w:szCs w:val="20"/>
          <w14:ligatures w14:val="standardContextual"/>
        </w:rPr>
        <w:t>,</w:t>
      </w:r>
      <w:r w:rsidRPr="00AF7067">
        <w:rPr>
          <w:rFonts w:asciiTheme="majorBidi" w:eastAsia="Times New Roman" w:hAnsiTheme="majorBidi" w:cstheme="majorBidi"/>
          <w:kern w:val="0"/>
          <w:sz w:val="20"/>
          <w:szCs w:val="20"/>
          <w14:ligatures w14:val="standardContextual"/>
        </w:rPr>
        <w:t xml:space="preserve">613 worldwide observations between 2002 and 2021. The definitions of the variables are presented in Appendix A. </w:t>
      </w:r>
      <w:r w:rsidRPr="00AF7067">
        <w:rPr>
          <w:rFonts w:asciiTheme="majorBidi" w:eastAsia="Calibri" w:hAnsiTheme="majorBidi" w:cstheme="majorBidi"/>
          <w:kern w:val="0"/>
          <w:sz w:val="20"/>
          <w:szCs w:val="20"/>
          <w:lang w:eastAsia="en-US"/>
        </w:rPr>
        <w:t>***, **, and * are statistical signiﬁcance at the 1%, 5% and 10% levels.</w:t>
      </w:r>
    </w:p>
    <w:bookmarkEnd w:id="29"/>
    <w:p w14:paraId="523BECDD" w14:textId="77777777" w:rsidR="000564A9" w:rsidRPr="00AF7067" w:rsidRDefault="000564A9" w:rsidP="00232E5C">
      <w:pPr>
        <w:rPr>
          <w:rFonts w:asciiTheme="majorBidi" w:hAnsiTheme="majorBidi" w:cstheme="majorBidi"/>
        </w:rPr>
      </w:pPr>
    </w:p>
    <w:p w14:paraId="5FFAC668" w14:textId="77777777" w:rsidR="000564A9" w:rsidRPr="00AF7067" w:rsidRDefault="000564A9" w:rsidP="00232E5C">
      <w:pPr>
        <w:rPr>
          <w:rFonts w:asciiTheme="majorBidi" w:hAnsiTheme="majorBidi" w:cstheme="majorBidi"/>
        </w:rPr>
      </w:pPr>
    </w:p>
    <w:p w14:paraId="329A61BE" w14:textId="77777777" w:rsidR="000564A9" w:rsidRPr="00AF7067" w:rsidRDefault="000564A9" w:rsidP="00232E5C">
      <w:pPr>
        <w:rPr>
          <w:rFonts w:asciiTheme="majorBidi" w:hAnsiTheme="majorBidi" w:cstheme="majorBidi"/>
        </w:rPr>
      </w:pPr>
    </w:p>
    <w:p w14:paraId="67A48752" w14:textId="77777777" w:rsidR="000564A9" w:rsidRPr="00AF7067" w:rsidRDefault="000564A9" w:rsidP="00232E5C">
      <w:pPr>
        <w:rPr>
          <w:rFonts w:asciiTheme="majorBidi" w:hAnsiTheme="majorBidi" w:cstheme="majorBidi"/>
        </w:rPr>
      </w:pPr>
    </w:p>
    <w:p w14:paraId="2DE831B4" w14:textId="77777777" w:rsidR="000564A9" w:rsidRPr="00AF7067" w:rsidRDefault="000564A9" w:rsidP="00232E5C">
      <w:pPr>
        <w:rPr>
          <w:rFonts w:asciiTheme="majorBidi" w:hAnsiTheme="majorBidi" w:cstheme="majorBidi"/>
        </w:rPr>
      </w:pPr>
    </w:p>
    <w:p w14:paraId="3FC782DC" w14:textId="77777777" w:rsidR="000564A9" w:rsidRPr="00AF7067" w:rsidRDefault="000564A9" w:rsidP="00232E5C">
      <w:pPr>
        <w:rPr>
          <w:rFonts w:asciiTheme="majorBidi" w:hAnsiTheme="majorBidi" w:cstheme="majorBidi"/>
        </w:rPr>
      </w:pPr>
    </w:p>
    <w:p w14:paraId="63F3FBCD" w14:textId="77777777" w:rsidR="000564A9" w:rsidRPr="00AF7067" w:rsidRDefault="000564A9" w:rsidP="00232E5C">
      <w:pPr>
        <w:rPr>
          <w:rFonts w:asciiTheme="majorBidi" w:hAnsiTheme="majorBidi" w:cstheme="majorBidi"/>
        </w:rPr>
      </w:pPr>
    </w:p>
    <w:p w14:paraId="220FC50F" w14:textId="77777777" w:rsidR="000564A9" w:rsidRPr="00AF7067" w:rsidRDefault="000564A9" w:rsidP="00232E5C">
      <w:pPr>
        <w:rPr>
          <w:rFonts w:asciiTheme="majorBidi" w:hAnsiTheme="majorBidi" w:cstheme="majorBidi"/>
        </w:rPr>
      </w:pPr>
    </w:p>
    <w:p w14:paraId="5207A544" w14:textId="77777777" w:rsidR="000564A9" w:rsidRPr="00AF7067" w:rsidRDefault="000564A9" w:rsidP="00232E5C">
      <w:pPr>
        <w:rPr>
          <w:rFonts w:asciiTheme="majorBidi" w:hAnsiTheme="majorBidi" w:cstheme="majorBidi"/>
        </w:rPr>
      </w:pPr>
    </w:p>
    <w:p w14:paraId="0A5C1339" w14:textId="77777777" w:rsidR="000564A9" w:rsidRPr="00AF7067" w:rsidRDefault="000564A9" w:rsidP="00232E5C">
      <w:pPr>
        <w:rPr>
          <w:rFonts w:asciiTheme="majorBidi" w:hAnsiTheme="majorBidi" w:cstheme="majorBidi"/>
        </w:rPr>
      </w:pPr>
    </w:p>
    <w:p w14:paraId="095A2C4E" w14:textId="77777777" w:rsidR="000564A9" w:rsidRPr="00AF7067" w:rsidRDefault="000564A9" w:rsidP="00232E5C">
      <w:pPr>
        <w:rPr>
          <w:rFonts w:asciiTheme="majorBidi" w:hAnsiTheme="majorBidi" w:cstheme="majorBidi"/>
        </w:rPr>
        <w:sectPr w:rsidR="000564A9" w:rsidRPr="00AF7067" w:rsidSect="00BB06CA">
          <w:pgSz w:w="15876" w:h="12191"/>
          <w:pgMar w:top="1418" w:right="1418" w:bottom="1418" w:left="1418" w:header="720" w:footer="720" w:gutter="0"/>
          <w:cols w:space="720"/>
          <w:noEndnote/>
        </w:sectPr>
      </w:pPr>
    </w:p>
    <w:tbl>
      <w:tblPr>
        <w:tblpPr w:leftFromText="141" w:rightFromText="141" w:horzAnchor="margin" w:tblpY="488"/>
        <w:tblW w:w="9183" w:type="dxa"/>
        <w:tblLayout w:type="fixed"/>
        <w:tblCellMar>
          <w:left w:w="75" w:type="dxa"/>
          <w:right w:w="75" w:type="dxa"/>
        </w:tblCellMar>
        <w:tblLook w:val="0000" w:firstRow="0" w:lastRow="0" w:firstColumn="0" w:lastColumn="0" w:noHBand="0" w:noVBand="0"/>
      </w:tblPr>
      <w:tblGrid>
        <w:gridCol w:w="2835"/>
        <w:gridCol w:w="1587"/>
        <w:gridCol w:w="1587"/>
        <w:gridCol w:w="1587"/>
        <w:gridCol w:w="1587"/>
      </w:tblGrid>
      <w:tr w:rsidR="000564A9" w:rsidRPr="00AF7067" w14:paraId="45F52882" w14:textId="77777777" w:rsidTr="00D5060F">
        <w:tc>
          <w:tcPr>
            <w:tcW w:w="2835" w:type="dxa"/>
            <w:tcBorders>
              <w:top w:val="single" w:sz="6" w:space="0" w:color="auto"/>
              <w:left w:val="nil"/>
              <w:bottom w:val="nil"/>
              <w:right w:val="nil"/>
            </w:tcBorders>
          </w:tcPr>
          <w:p w14:paraId="63626175"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bookmarkStart w:id="30" w:name="_Hlk197261256"/>
          </w:p>
        </w:tc>
        <w:tc>
          <w:tcPr>
            <w:tcW w:w="1587" w:type="dxa"/>
            <w:tcBorders>
              <w:top w:val="single" w:sz="6" w:space="0" w:color="auto"/>
              <w:left w:val="nil"/>
              <w:bottom w:val="nil"/>
              <w:right w:val="nil"/>
            </w:tcBorders>
          </w:tcPr>
          <w:p w14:paraId="5041BD6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w:t>
            </w:r>
          </w:p>
        </w:tc>
        <w:tc>
          <w:tcPr>
            <w:tcW w:w="1587" w:type="dxa"/>
            <w:tcBorders>
              <w:top w:val="single" w:sz="6" w:space="0" w:color="auto"/>
              <w:left w:val="nil"/>
              <w:bottom w:val="nil"/>
              <w:right w:val="nil"/>
            </w:tcBorders>
          </w:tcPr>
          <w:p w14:paraId="050B70C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w:t>
            </w:r>
          </w:p>
        </w:tc>
        <w:tc>
          <w:tcPr>
            <w:tcW w:w="1587" w:type="dxa"/>
            <w:tcBorders>
              <w:top w:val="single" w:sz="6" w:space="0" w:color="auto"/>
              <w:left w:val="nil"/>
              <w:bottom w:val="nil"/>
              <w:right w:val="nil"/>
            </w:tcBorders>
          </w:tcPr>
          <w:p w14:paraId="22F27F2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w:t>
            </w:r>
          </w:p>
        </w:tc>
        <w:tc>
          <w:tcPr>
            <w:tcW w:w="1587" w:type="dxa"/>
            <w:tcBorders>
              <w:top w:val="single" w:sz="6" w:space="0" w:color="auto"/>
              <w:left w:val="nil"/>
              <w:bottom w:val="nil"/>
              <w:right w:val="nil"/>
            </w:tcBorders>
          </w:tcPr>
          <w:p w14:paraId="4C03B9A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w:t>
            </w:r>
          </w:p>
        </w:tc>
      </w:tr>
      <w:tr w:rsidR="000564A9" w:rsidRPr="00AF7067" w14:paraId="7D7C9977" w14:textId="77777777" w:rsidTr="00D5060F">
        <w:tc>
          <w:tcPr>
            <w:tcW w:w="2835" w:type="dxa"/>
            <w:tcBorders>
              <w:top w:val="nil"/>
              <w:left w:val="nil"/>
              <w:bottom w:val="single" w:sz="6" w:space="0" w:color="auto"/>
              <w:right w:val="nil"/>
            </w:tcBorders>
          </w:tcPr>
          <w:p w14:paraId="691FE6F4"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VARIABLES</w:t>
            </w:r>
          </w:p>
        </w:tc>
        <w:tc>
          <w:tcPr>
            <w:tcW w:w="1587" w:type="dxa"/>
            <w:tcBorders>
              <w:top w:val="nil"/>
              <w:left w:val="nil"/>
              <w:bottom w:val="single" w:sz="6" w:space="0" w:color="auto"/>
              <w:right w:val="nil"/>
            </w:tcBorders>
          </w:tcPr>
          <w:p w14:paraId="07EC15C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TotalWaste</w:t>
            </w:r>
            <w:proofErr w:type="spellEnd"/>
          </w:p>
        </w:tc>
        <w:tc>
          <w:tcPr>
            <w:tcW w:w="1587" w:type="dxa"/>
            <w:tcBorders>
              <w:top w:val="nil"/>
              <w:left w:val="nil"/>
              <w:bottom w:val="single" w:sz="6" w:space="0" w:color="auto"/>
              <w:right w:val="nil"/>
            </w:tcBorders>
          </w:tcPr>
          <w:p w14:paraId="070C45C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HazWaste</w:t>
            </w:r>
            <w:proofErr w:type="spellEnd"/>
          </w:p>
        </w:tc>
        <w:tc>
          <w:tcPr>
            <w:tcW w:w="1587" w:type="dxa"/>
            <w:tcBorders>
              <w:top w:val="nil"/>
              <w:left w:val="nil"/>
              <w:bottom w:val="single" w:sz="6" w:space="0" w:color="auto"/>
              <w:right w:val="nil"/>
            </w:tcBorders>
          </w:tcPr>
          <w:p w14:paraId="7CDE2FB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NonHazWaste</w:t>
            </w:r>
            <w:proofErr w:type="spellEnd"/>
          </w:p>
        </w:tc>
        <w:tc>
          <w:tcPr>
            <w:tcW w:w="1587" w:type="dxa"/>
            <w:tcBorders>
              <w:top w:val="nil"/>
              <w:left w:val="nil"/>
              <w:bottom w:val="single" w:sz="6" w:space="0" w:color="auto"/>
              <w:right w:val="nil"/>
            </w:tcBorders>
          </w:tcPr>
          <w:p w14:paraId="72D8AD4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RecyWaste</w:t>
            </w:r>
            <w:proofErr w:type="spellEnd"/>
          </w:p>
        </w:tc>
      </w:tr>
      <w:tr w:rsidR="000564A9" w:rsidRPr="00AF7067" w14:paraId="38D9C21E" w14:textId="77777777" w:rsidTr="00D5060F">
        <w:tc>
          <w:tcPr>
            <w:tcW w:w="2835" w:type="dxa"/>
            <w:tcBorders>
              <w:top w:val="nil"/>
              <w:left w:val="nil"/>
              <w:bottom w:val="nil"/>
              <w:right w:val="nil"/>
            </w:tcBorders>
          </w:tcPr>
          <w:p w14:paraId="3018633E"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32A4027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587" w:type="dxa"/>
            <w:tcBorders>
              <w:top w:val="nil"/>
              <w:left w:val="nil"/>
              <w:bottom w:val="nil"/>
              <w:right w:val="nil"/>
            </w:tcBorders>
          </w:tcPr>
          <w:p w14:paraId="59003B6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587" w:type="dxa"/>
            <w:tcBorders>
              <w:top w:val="nil"/>
              <w:left w:val="nil"/>
              <w:bottom w:val="nil"/>
              <w:right w:val="nil"/>
            </w:tcBorders>
          </w:tcPr>
          <w:p w14:paraId="78F35E3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587" w:type="dxa"/>
            <w:tcBorders>
              <w:top w:val="nil"/>
              <w:left w:val="nil"/>
              <w:bottom w:val="nil"/>
              <w:right w:val="nil"/>
            </w:tcBorders>
          </w:tcPr>
          <w:p w14:paraId="2B71691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r>
      <w:tr w:rsidR="000564A9" w:rsidRPr="00AF7067" w14:paraId="4B8C5D17" w14:textId="77777777" w:rsidTr="00D5060F">
        <w:tc>
          <w:tcPr>
            <w:tcW w:w="2835" w:type="dxa"/>
            <w:tcBorders>
              <w:top w:val="nil"/>
              <w:left w:val="nil"/>
              <w:bottom w:val="nil"/>
              <w:right w:val="nil"/>
            </w:tcBorders>
          </w:tcPr>
          <w:p w14:paraId="14F8D12B"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w:t>
            </w:r>
            <w:proofErr w:type="spellStart"/>
            <w:r w:rsidRPr="00AF7067">
              <w:rPr>
                <w:rFonts w:asciiTheme="majorBidi" w:hAnsiTheme="majorBidi" w:cstheme="majorBidi"/>
                <w:kern w:val="0"/>
                <w:sz w:val="20"/>
                <w:szCs w:val="20"/>
              </w:rPr>
              <w:t>FemaleExc</w:t>
            </w:r>
            <w:proofErr w:type="spellEnd"/>
          </w:p>
        </w:tc>
        <w:tc>
          <w:tcPr>
            <w:tcW w:w="1587" w:type="dxa"/>
            <w:tcBorders>
              <w:top w:val="nil"/>
              <w:left w:val="nil"/>
              <w:bottom w:val="nil"/>
              <w:right w:val="nil"/>
            </w:tcBorders>
          </w:tcPr>
          <w:p w14:paraId="287D110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-0.010***</w:t>
            </w:r>
          </w:p>
        </w:tc>
        <w:tc>
          <w:tcPr>
            <w:tcW w:w="1587" w:type="dxa"/>
            <w:tcBorders>
              <w:top w:val="nil"/>
              <w:left w:val="nil"/>
              <w:bottom w:val="nil"/>
              <w:right w:val="nil"/>
            </w:tcBorders>
          </w:tcPr>
          <w:p w14:paraId="6103DC9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0.003</w:t>
            </w:r>
          </w:p>
        </w:tc>
        <w:tc>
          <w:tcPr>
            <w:tcW w:w="1587" w:type="dxa"/>
            <w:tcBorders>
              <w:top w:val="nil"/>
              <w:left w:val="nil"/>
              <w:bottom w:val="nil"/>
              <w:right w:val="nil"/>
            </w:tcBorders>
          </w:tcPr>
          <w:p w14:paraId="6C316D0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-0.013***</w:t>
            </w:r>
          </w:p>
        </w:tc>
        <w:tc>
          <w:tcPr>
            <w:tcW w:w="1587" w:type="dxa"/>
            <w:tcBorders>
              <w:top w:val="nil"/>
              <w:left w:val="nil"/>
              <w:bottom w:val="nil"/>
              <w:right w:val="nil"/>
            </w:tcBorders>
          </w:tcPr>
          <w:p w14:paraId="3F30BB4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0.058**</w:t>
            </w:r>
          </w:p>
        </w:tc>
      </w:tr>
      <w:tr w:rsidR="000564A9" w:rsidRPr="00AF7067" w14:paraId="1F501477" w14:textId="77777777" w:rsidTr="00D5060F">
        <w:tc>
          <w:tcPr>
            <w:tcW w:w="2835" w:type="dxa"/>
            <w:tcBorders>
              <w:top w:val="nil"/>
              <w:left w:val="nil"/>
              <w:bottom w:val="nil"/>
              <w:right w:val="nil"/>
            </w:tcBorders>
          </w:tcPr>
          <w:p w14:paraId="62DC2933"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33256E4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(-5.203)</w:t>
            </w:r>
          </w:p>
        </w:tc>
        <w:tc>
          <w:tcPr>
            <w:tcW w:w="1587" w:type="dxa"/>
            <w:tcBorders>
              <w:top w:val="nil"/>
              <w:left w:val="nil"/>
              <w:bottom w:val="nil"/>
              <w:right w:val="nil"/>
            </w:tcBorders>
          </w:tcPr>
          <w:p w14:paraId="3E058BF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(0.903)</w:t>
            </w:r>
          </w:p>
        </w:tc>
        <w:tc>
          <w:tcPr>
            <w:tcW w:w="1587" w:type="dxa"/>
            <w:tcBorders>
              <w:top w:val="nil"/>
              <w:left w:val="nil"/>
              <w:bottom w:val="nil"/>
              <w:right w:val="nil"/>
            </w:tcBorders>
          </w:tcPr>
          <w:p w14:paraId="75D65BB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(-5.529)</w:t>
            </w:r>
          </w:p>
        </w:tc>
        <w:tc>
          <w:tcPr>
            <w:tcW w:w="1587" w:type="dxa"/>
            <w:tcBorders>
              <w:top w:val="nil"/>
              <w:left w:val="nil"/>
              <w:bottom w:val="nil"/>
              <w:right w:val="nil"/>
            </w:tcBorders>
          </w:tcPr>
          <w:p w14:paraId="3B895A0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(2.218)</w:t>
            </w:r>
          </w:p>
        </w:tc>
      </w:tr>
      <w:tr w:rsidR="000564A9" w:rsidRPr="00AF7067" w14:paraId="578D8999" w14:textId="77777777" w:rsidTr="00D5060F">
        <w:tc>
          <w:tcPr>
            <w:tcW w:w="2835" w:type="dxa"/>
            <w:tcBorders>
              <w:top w:val="nil"/>
              <w:left w:val="nil"/>
              <w:bottom w:val="nil"/>
              <w:right w:val="nil"/>
            </w:tcBorders>
          </w:tcPr>
          <w:p w14:paraId="5E2DE31C"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Size</w:t>
            </w:r>
          </w:p>
        </w:tc>
        <w:tc>
          <w:tcPr>
            <w:tcW w:w="1587" w:type="dxa"/>
            <w:tcBorders>
              <w:top w:val="nil"/>
              <w:left w:val="nil"/>
              <w:bottom w:val="nil"/>
              <w:right w:val="nil"/>
            </w:tcBorders>
          </w:tcPr>
          <w:p w14:paraId="216E86C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0.886***</w:t>
            </w:r>
          </w:p>
        </w:tc>
        <w:tc>
          <w:tcPr>
            <w:tcW w:w="1587" w:type="dxa"/>
            <w:tcBorders>
              <w:top w:val="nil"/>
              <w:left w:val="nil"/>
              <w:bottom w:val="nil"/>
              <w:right w:val="nil"/>
            </w:tcBorders>
          </w:tcPr>
          <w:p w14:paraId="2834954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0.910***</w:t>
            </w:r>
          </w:p>
        </w:tc>
        <w:tc>
          <w:tcPr>
            <w:tcW w:w="1587" w:type="dxa"/>
            <w:tcBorders>
              <w:top w:val="nil"/>
              <w:left w:val="nil"/>
              <w:bottom w:val="nil"/>
              <w:right w:val="nil"/>
            </w:tcBorders>
          </w:tcPr>
          <w:p w14:paraId="04504FC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0.879***</w:t>
            </w:r>
          </w:p>
        </w:tc>
        <w:tc>
          <w:tcPr>
            <w:tcW w:w="1587" w:type="dxa"/>
            <w:tcBorders>
              <w:top w:val="nil"/>
              <w:left w:val="nil"/>
              <w:bottom w:val="nil"/>
              <w:right w:val="nil"/>
            </w:tcBorders>
          </w:tcPr>
          <w:p w14:paraId="1810CCC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-0.320</w:t>
            </w:r>
          </w:p>
        </w:tc>
      </w:tr>
      <w:tr w:rsidR="000564A9" w:rsidRPr="00AF7067" w14:paraId="136E9294" w14:textId="77777777" w:rsidTr="00D5060F">
        <w:tc>
          <w:tcPr>
            <w:tcW w:w="2835" w:type="dxa"/>
            <w:tcBorders>
              <w:top w:val="nil"/>
              <w:left w:val="nil"/>
              <w:bottom w:val="nil"/>
              <w:right w:val="nil"/>
            </w:tcBorders>
          </w:tcPr>
          <w:p w14:paraId="6BE4841A"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38ACCB4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(55.751)</w:t>
            </w:r>
          </w:p>
        </w:tc>
        <w:tc>
          <w:tcPr>
            <w:tcW w:w="1587" w:type="dxa"/>
            <w:tcBorders>
              <w:top w:val="nil"/>
              <w:left w:val="nil"/>
              <w:bottom w:val="nil"/>
              <w:right w:val="nil"/>
            </w:tcBorders>
          </w:tcPr>
          <w:p w14:paraId="57FE9FE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(33.149)</w:t>
            </w:r>
          </w:p>
        </w:tc>
        <w:tc>
          <w:tcPr>
            <w:tcW w:w="1587" w:type="dxa"/>
            <w:tcBorders>
              <w:top w:val="nil"/>
              <w:left w:val="nil"/>
              <w:bottom w:val="nil"/>
              <w:right w:val="nil"/>
            </w:tcBorders>
          </w:tcPr>
          <w:p w14:paraId="5E48731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(35.685)</w:t>
            </w:r>
          </w:p>
        </w:tc>
        <w:tc>
          <w:tcPr>
            <w:tcW w:w="1587" w:type="dxa"/>
            <w:tcBorders>
              <w:top w:val="nil"/>
              <w:left w:val="nil"/>
              <w:bottom w:val="nil"/>
              <w:right w:val="nil"/>
            </w:tcBorders>
          </w:tcPr>
          <w:p w14:paraId="1C736EC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(-1.416)</w:t>
            </w:r>
          </w:p>
        </w:tc>
      </w:tr>
      <w:tr w:rsidR="000564A9" w:rsidRPr="00AF7067" w14:paraId="3E5376FB" w14:textId="77777777" w:rsidTr="00D5060F">
        <w:tc>
          <w:tcPr>
            <w:tcW w:w="2835" w:type="dxa"/>
            <w:tcBorders>
              <w:top w:val="nil"/>
              <w:left w:val="nil"/>
              <w:bottom w:val="nil"/>
              <w:right w:val="nil"/>
            </w:tcBorders>
          </w:tcPr>
          <w:p w14:paraId="13FA0505"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Tobin’s Q</w:t>
            </w:r>
          </w:p>
        </w:tc>
        <w:tc>
          <w:tcPr>
            <w:tcW w:w="1587" w:type="dxa"/>
            <w:tcBorders>
              <w:top w:val="nil"/>
              <w:left w:val="nil"/>
              <w:bottom w:val="nil"/>
              <w:right w:val="nil"/>
            </w:tcBorders>
          </w:tcPr>
          <w:p w14:paraId="799F4EB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-0.214***</w:t>
            </w:r>
          </w:p>
        </w:tc>
        <w:tc>
          <w:tcPr>
            <w:tcW w:w="1587" w:type="dxa"/>
            <w:tcBorders>
              <w:top w:val="nil"/>
              <w:left w:val="nil"/>
              <w:bottom w:val="nil"/>
              <w:right w:val="nil"/>
            </w:tcBorders>
          </w:tcPr>
          <w:p w14:paraId="6F9B50F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-0.170***</w:t>
            </w:r>
          </w:p>
        </w:tc>
        <w:tc>
          <w:tcPr>
            <w:tcW w:w="1587" w:type="dxa"/>
            <w:tcBorders>
              <w:top w:val="nil"/>
              <w:left w:val="nil"/>
              <w:bottom w:val="nil"/>
              <w:right w:val="nil"/>
            </w:tcBorders>
          </w:tcPr>
          <w:p w14:paraId="347D09A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-0.179***</w:t>
            </w:r>
          </w:p>
        </w:tc>
        <w:tc>
          <w:tcPr>
            <w:tcW w:w="1587" w:type="dxa"/>
            <w:tcBorders>
              <w:top w:val="nil"/>
              <w:left w:val="nil"/>
              <w:bottom w:val="nil"/>
              <w:right w:val="nil"/>
            </w:tcBorders>
          </w:tcPr>
          <w:p w14:paraId="3BE7953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0.952***</w:t>
            </w:r>
          </w:p>
        </w:tc>
      </w:tr>
      <w:tr w:rsidR="000564A9" w:rsidRPr="00AF7067" w14:paraId="429F652C" w14:textId="77777777" w:rsidTr="00D5060F">
        <w:tc>
          <w:tcPr>
            <w:tcW w:w="2835" w:type="dxa"/>
            <w:tcBorders>
              <w:top w:val="nil"/>
              <w:left w:val="nil"/>
              <w:bottom w:val="nil"/>
              <w:right w:val="nil"/>
            </w:tcBorders>
          </w:tcPr>
          <w:p w14:paraId="23085087"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1106209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(-11.419)</w:t>
            </w:r>
          </w:p>
        </w:tc>
        <w:tc>
          <w:tcPr>
            <w:tcW w:w="1587" w:type="dxa"/>
            <w:tcBorders>
              <w:top w:val="nil"/>
              <w:left w:val="nil"/>
              <w:bottom w:val="nil"/>
              <w:right w:val="nil"/>
            </w:tcBorders>
          </w:tcPr>
          <w:p w14:paraId="331DEB2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(-5.887)</w:t>
            </w:r>
          </w:p>
        </w:tc>
        <w:tc>
          <w:tcPr>
            <w:tcW w:w="1587" w:type="dxa"/>
            <w:tcBorders>
              <w:top w:val="nil"/>
              <w:left w:val="nil"/>
              <w:bottom w:val="nil"/>
              <w:right w:val="nil"/>
            </w:tcBorders>
          </w:tcPr>
          <w:p w14:paraId="1DD2C88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(-7.832)</w:t>
            </w:r>
          </w:p>
        </w:tc>
        <w:tc>
          <w:tcPr>
            <w:tcW w:w="1587" w:type="dxa"/>
            <w:tcBorders>
              <w:top w:val="nil"/>
              <w:left w:val="nil"/>
              <w:bottom w:val="nil"/>
              <w:right w:val="nil"/>
            </w:tcBorders>
          </w:tcPr>
          <w:p w14:paraId="3A64A87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(3.427)</w:t>
            </w:r>
          </w:p>
        </w:tc>
      </w:tr>
      <w:tr w:rsidR="000564A9" w:rsidRPr="00AF7067" w14:paraId="66EC202E" w14:textId="77777777" w:rsidTr="00D5060F">
        <w:tc>
          <w:tcPr>
            <w:tcW w:w="2835" w:type="dxa"/>
            <w:tcBorders>
              <w:top w:val="nil"/>
              <w:left w:val="nil"/>
              <w:bottom w:val="nil"/>
              <w:right w:val="nil"/>
            </w:tcBorders>
          </w:tcPr>
          <w:p w14:paraId="77F92C90"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 xml:space="preserve">Profitability </w:t>
            </w:r>
          </w:p>
        </w:tc>
        <w:tc>
          <w:tcPr>
            <w:tcW w:w="1587" w:type="dxa"/>
            <w:tcBorders>
              <w:top w:val="nil"/>
              <w:left w:val="nil"/>
              <w:bottom w:val="nil"/>
              <w:right w:val="nil"/>
            </w:tcBorders>
          </w:tcPr>
          <w:p w14:paraId="2D2F798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0.023***</w:t>
            </w:r>
          </w:p>
        </w:tc>
        <w:tc>
          <w:tcPr>
            <w:tcW w:w="1587" w:type="dxa"/>
            <w:tcBorders>
              <w:top w:val="nil"/>
              <w:left w:val="nil"/>
              <w:bottom w:val="nil"/>
              <w:right w:val="nil"/>
            </w:tcBorders>
          </w:tcPr>
          <w:p w14:paraId="1155715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0.020***</w:t>
            </w:r>
          </w:p>
        </w:tc>
        <w:tc>
          <w:tcPr>
            <w:tcW w:w="1587" w:type="dxa"/>
            <w:tcBorders>
              <w:top w:val="nil"/>
              <w:left w:val="nil"/>
              <w:bottom w:val="nil"/>
              <w:right w:val="nil"/>
            </w:tcBorders>
          </w:tcPr>
          <w:p w14:paraId="15E97C1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0.030***</w:t>
            </w:r>
          </w:p>
        </w:tc>
        <w:tc>
          <w:tcPr>
            <w:tcW w:w="1587" w:type="dxa"/>
            <w:tcBorders>
              <w:top w:val="nil"/>
              <w:left w:val="nil"/>
              <w:bottom w:val="nil"/>
              <w:right w:val="nil"/>
            </w:tcBorders>
          </w:tcPr>
          <w:p w14:paraId="3949FFE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0.037</w:t>
            </w:r>
          </w:p>
        </w:tc>
      </w:tr>
      <w:tr w:rsidR="000564A9" w:rsidRPr="00AF7067" w14:paraId="331F202B" w14:textId="77777777" w:rsidTr="00D5060F">
        <w:tc>
          <w:tcPr>
            <w:tcW w:w="2835" w:type="dxa"/>
            <w:tcBorders>
              <w:top w:val="nil"/>
              <w:left w:val="nil"/>
              <w:bottom w:val="nil"/>
              <w:right w:val="nil"/>
            </w:tcBorders>
          </w:tcPr>
          <w:p w14:paraId="0B9B72EF"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6594F5B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(6.359)</w:t>
            </w:r>
          </w:p>
        </w:tc>
        <w:tc>
          <w:tcPr>
            <w:tcW w:w="1587" w:type="dxa"/>
            <w:tcBorders>
              <w:top w:val="nil"/>
              <w:left w:val="nil"/>
              <w:bottom w:val="nil"/>
              <w:right w:val="nil"/>
            </w:tcBorders>
          </w:tcPr>
          <w:p w14:paraId="1EA364D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(3.779)</w:t>
            </w:r>
          </w:p>
        </w:tc>
        <w:tc>
          <w:tcPr>
            <w:tcW w:w="1587" w:type="dxa"/>
            <w:tcBorders>
              <w:top w:val="nil"/>
              <w:left w:val="nil"/>
              <w:bottom w:val="nil"/>
              <w:right w:val="nil"/>
            </w:tcBorders>
          </w:tcPr>
          <w:p w14:paraId="7D60738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(5.473)</w:t>
            </w:r>
          </w:p>
        </w:tc>
        <w:tc>
          <w:tcPr>
            <w:tcW w:w="1587" w:type="dxa"/>
            <w:tcBorders>
              <w:top w:val="nil"/>
              <w:left w:val="nil"/>
              <w:bottom w:val="nil"/>
              <w:right w:val="nil"/>
            </w:tcBorders>
          </w:tcPr>
          <w:p w14:paraId="783C0F2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(0.716)</w:t>
            </w:r>
          </w:p>
        </w:tc>
      </w:tr>
      <w:tr w:rsidR="000564A9" w:rsidRPr="00AF7067" w14:paraId="59FA8E16" w14:textId="77777777" w:rsidTr="00D5060F">
        <w:tc>
          <w:tcPr>
            <w:tcW w:w="2835" w:type="dxa"/>
            <w:tcBorders>
              <w:top w:val="nil"/>
              <w:left w:val="nil"/>
              <w:bottom w:val="nil"/>
              <w:right w:val="nil"/>
            </w:tcBorders>
          </w:tcPr>
          <w:p w14:paraId="4C21DDF9"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Capex</w:t>
            </w:r>
          </w:p>
        </w:tc>
        <w:tc>
          <w:tcPr>
            <w:tcW w:w="1587" w:type="dxa"/>
            <w:tcBorders>
              <w:top w:val="nil"/>
              <w:left w:val="nil"/>
              <w:bottom w:val="nil"/>
              <w:right w:val="nil"/>
            </w:tcBorders>
          </w:tcPr>
          <w:p w14:paraId="4A4D76D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0.003</w:t>
            </w:r>
          </w:p>
        </w:tc>
        <w:tc>
          <w:tcPr>
            <w:tcW w:w="1587" w:type="dxa"/>
            <w:tcBorders>
              <w:top w:val="nil"/>
              <w:left w:val="nil"/>
              <w:bottom w:val="nil"/>
              <w:right w:val="nil"/>
            </w:tcBorders>
          </w:tcPr>
          <w:p w14:paraId="18D4163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0.018*</w:t>
            </w:r>
          </w:p>
        </w:tc>
        <w:tc>
          <w:tcPr>
            <w:tcW w:w="1587" w:type="dxa"/>
            <w:tcBorders>
              <w:top w:val="nil"/>
              <w:left w:val="nil"/>
              <w:bottom w:val="nil"/>
              <w:right w:val="nil"/>
            </w:tcBorders>
          </w:tcPr>
          <w:p w14:paraId="1B64A06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-0.003</w:t>
            </w:r>
          </w:p>
        </w:tc>
        <w:tc>
          <w:tcPr>
            <w:tcW w:w="1587" w:type="dxa"/>
            <w:tcBorders>
              <w:top w:val="nil"/>
              <w:left w:val="nil"/>
              <w:bottom w:val="nil"/>
              <w:right w:val="nil"/>
            </w:tcBorders>
          </w:tcPr>
          <w:p w14:paraId="7E6A959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-0.037</w:t>
            </w:r>
          </w:p>
        </w:tc>
      </w:tr>
      <w:tr w:rsidR="000564A9" w:rsidRPr="00AF7067" w14:paraId="6DCB3683" w14:textId="77777777" w:rsidTr="00D5060F">
        <w:tc>
          <w:tcPr>
            <w:tcW w:w="2835" w:type="dxa"/>
            <w:tcBorders>
              <w:top w:val="nil"/>
              <w:left w:val="nil"/>
              <w:bottom w:val="nil"/>
              <w:right w:val="nil"/>
            </w:tcBorders>
          </w:tcPr>
          <w:p w14:paraId="7C29CB1D"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6A6211A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(0.480)</w:t>
            </w:r>
          </w:p>
        </w:tc>
        <w:tc>
          <w:tcPr>
            <w:tcW w:w="1587" w:type="dxa"/>
            <w:tcBorders>
              <w:top w:val="nil"/>
              <w:left w:val="nil"/>
              <w:bottom w:val="nil"/>
              <w:right w:val="nil"/>
            </w:tcBorders>
          </w:tcPr>
          <w:p w14:paraId="4F4CA9F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(1.741)</w:t>
            </w:r>
          </w:p>
        </w:tc>
        <w:tc>
          <w:tcPr>
            <w:tcW w:w="1587" w:type="dxa"/>
            <w:tcBorders>
              <w:top w:val="nil"/>
              <w:left w:val="nil"/>
              <w:bottom w:val="nil"/>
              <w:right w:val="nil"/>
            </w:tcBorders>
          </w:tcPr>
          <w:p w14:paraId="4B20F7D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(-0.300)</w:t>
            </w:r>
          </w:p>
        </w:tc>
        <w:tc>
          <w:tcPr>
            <w:tcW w:w="1587" w:type="dxa"/>
            <w:tcBorders>
              <w:top w:val="nil"/>
              <w:left w:val="nil"/>
              <w:bottom w:val="nil"/>
              <w:right w:val="nil"/>
            </w:tcBorders>
          </w:tcPr>
          <w:p w14:paraId="4AD1CDA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(-0.411)</w:t>
            </w:r>
          </w:p>
        </w:tc>
      </w:tr>
      <w:tr w:rsidR="000564A9" w:rsidRPr="00AF7067" w14:paraId="35B8B52E" w14:textId="77777777" w:rsidTr="00D5060F">
        <w:tc>
          <w:tcPr>
            <w:tcW w:w="2835" w:type="dxa"/>
            <w:tcBorders>
              <w:top w:val="nil"/>
              <w:left w:val="nil"/>
              <w:bottom w:val="nil"/>
              <w:right w:val="nil"/>
            </w:tcBorders>
          </w:tcPr>
          <w:p w14:paraId="27F73E4C"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Leverage</w:t>
            </w:r>
          </w:p>
        </w:tc>
        <w:tc>
          <w:tcPr>
            <w:tcW w:w="1587" w:type="dxa"/>
            <w:tcBorders>
              <w:top w:val="nil"/>
              <w:left w:val="nil"/>
              <w:bottom w:val="nil"/>
              <w:right w:val="nil"/>
            </w:tcBorders>
          </w:tcPr>
          <w:p w14:paraId="531DA31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-0.003*</w:t>
            </w:r>
          </w:p>
        </w:tc>
        <w:tc>
          <w:tcPr>
            <w:tcW w:w="1587" w:type="dxa"/>
            <w:tcBorders>
              <w:top w:val="nil"/>
              <w:left w:val="nil"/>
              <w:bottom w:val="nil"/>
              <w:right w:val="nil"/>
            </w:tcBorders>
          </w:tcPr>
          <w:p w14:paraId="33061C5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-0.006**</w:t>
            </w:r>
          </w:p>
        </w:tc>
        <w:tc>
          <w:tcPr>
            <w:tcW w:w="1587" w:type="dxa"/>
            <w:tcBorders>
              <w:top w:val="nil"/>
              <w:left w:val="nil"/>
              <w:bottom w:val="nil"/>
              <w:right w:val="nil"/>
            </w:tcBorders>
          </w:tcPr>
          <w:p w14:paraId="0C79386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-0.006**</w:t>
            </w:r>
          </w:p>
        </w:tc>
        <w:tc>
          <w:tcPr>
            <w:tcW w:w="1587" w:type="dxa"/>
            <w:tcBorders>
              <w:top w:val="nil"/>
              <w:left w:val="nil"/>
              <w:bottom w:val="nil"/>
              <w:right w:val="nil"/>
            </w:tcBorders>
          </w:tcPr>
          <w:p w14:paraId="21758D4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-0.022</w:t>
            </w:r>
          </w:p>
        </w:tc>
      </w:tr>
      <w:tr w:rsidR="000564A9" w:rsidRPr="00AF7067" w14:paraId="4F006B5A" w14:textId="77777777" w:rsidTr="00D5060F">
        <w:tc>
          <w:tcPr>
            <w:tcW w:w="2835" w:type="dxa"/>
            <w:tcBorders>
              <w:top w:val="nil"/>
              <w:left w:val="nil"/>
              <w:bottom w:val="nil"/>
              <w:right w:val="nil"/>
            </w:tcBorders>
          </w:tcPr>
          <w:p w14:paraId="0A0B72E4"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74434BB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(-1.940)</w:t>
            </w:r>
          </w:p>
        </w:tc>
        <w:tc>
          <w:tcPr>
            <w:tcW w:w="1587" w:type="dxa"/>
            <w:tcBorders>
              <w:top w:val="nil"/>
              <w:left w:val="nil"/>
              <w:bottom w:val="nil"/>
              <w:right w:val="nil"/>
            </w:tcBorders>
          </w:tcPr>
          <w:p w14:paraId="54BDE40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(-2.298)</w:t>
            </w:r>
          </w:p>
        </w:tc>
        <w:tc>
          <w:tcPr>
            <w:tcW w:w="1587" w:type="dxa"/>
            <w:tcBorders>
              <w:top w:val="nil"/>
              <w:left w:val="nil"/>
              <w:bottom w:val="nil"/>
              <w:right w:val="nil"/>
            </w:tcBorders>
          </w:tcPr>
          <w:p w14:paraId="13E2EF1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(-2.491)</w:t>
            </w:r>
          </w:p>
        </w:tc>
        <w:tc>
          <w:tcPr>
            <w:tcW w:w="1587" w:type="dxa"/>
            <w:tcBorders>
              <w:top w:val="nil"/>
              <w:left w:val="nil"/>
              <w:bottom w:val="nil"/>
              <w:right w:val="nil"/>
            </w:tcBorders>
          </w:tcPr>
          <w:p w14:paraId="03FAFE7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(-1.043)</w:t>
            </w:r>
          </w:p>
        </w:tc>
      </w:tr>
      <w:tr w:rsidR="000564A9" w:rsidRPr="00AF7067" w14:paraId="2567FB1D" w14:textId="77777777" w:rsidTr="00D5060F">
        <w:tc>
          <w:tcPr>
            <w:tcW w:w="2835" w:type="dxa"/>
            <w:tcBorders>
              <w:top w:val="nil"/>
              <w:left w:val="nil"/>
              <w:bottom w:val="nil"/>
              <w:right w:val="nil"/>
            </w:tcBorders>
          </w:tcPr>
          <w:p w14:paraId="5E2332E9"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PPE</w:t>
            </w:r>
          </w:p>
        </w:tc>
        <w:tc>
          <w:tcPr>
            <w:tcW w:w="1587" w:type="dxa"/>
            <w:tcBorders>
              <w:top w:val="nil"/>
              <w:left w:val="nil"/>
              <w:bottom w:val="nil"/>
              <w:right w:val="nil"/>
            </w:tcBorders>
          </w:tcPr>
          <w:p w14:paraId="0764FEF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0.016***</w:t>
            </w:r>
          </w:p>
        </w:tc>
        <w:tc>
          <w:tcPr>
            <w:tcW w:w="1587" w:type="dxa"/>
            <w:tcBorders>
              <w:top w:val="nil"/>
              <w:left w:val="nil"/>
              <w:bottom w:val="nil"/>
              <w:right w:val="nil"/>
            </w:tcBorders>
          </w:tcPr>
          <w:p w14:paraId="4896404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0.019***</w:t>
            </w:r>
          </w:p>
        </w:tc>
        <w:tc>
          <w:tcPr>
            <w:tcW w:w="1587" w:type="dxa"/>
            <w:tcBorders>
              <w:top w:val="nil"/>
              <w:left w:val="nil"/>
              <w:bottom w:val="nil"/>
              <w:right w:val="nil"/>
            </w:tcBorders>
          </w:tcPr>
          <w:p w14:paraId="472C582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0.019***</w:t>
            </w:r>
          </w:p>
        </w:tc>
        <w:tc>
          <w:tcPr>
            <w:tcW w:w="1587" w:type="dxa"/>
            <w:tcBorders>
              <w:top w:val="nil"/>
              <w:left w:val="nil"/>
              <w:bottom w:val="nil"/>
              <w:right w:val="nil"/>
            </w:tcBorders>
          </w:tcPr>
          <w:p w14:paraId="0B3FB0A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-0.090***</w:t>
            </w:r>
          </w:p>
        </w:tc>
      </w:tr>
      <w:tr w:rsidR="000564A9" w:rsidRPr="00AF7067" w14:paraId="21294D0D" w14:textId="77777777" w:rsidTr="00D5060F">
        <w:tc>
          <w:tcPr>
            <w:tcW w:w="2835" w:type="dxa"/>
            <w:tcBorders>
              <w:top w:val="nil"/>
              <w:left w:val="nil"/>
              <w:bottom w:val="nil"/>
              <w:right w:val="nil"/>
            </w:tcBorders>
          </w:tcPr>
          <w:p w14:paraId="21194D38"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62B4345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(11.056)</w:t>
            </w:r>
          </w:p>
        </w:tc>
        <w:tc>
          <w:tcPr>
            <w:tcW w:w="1587" w:type="dxa"/>
            <w:tcBorders>
              <w:top w:val="nil"/>
              <w:left w:val="nil"/>
              <w:bottom w:val="nil"/>
              <w:right w:val="nil"/>
            </w:tcBorders>
          </w:tcPr>
          <w:p w14:paraId="36489CA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(9.981)</w:t>
            </w:r>
          </w:p>
        </w:tc>
        <w:tc>
          <w:tcPr>
            <w:tcW w:w="1587" w:type="dxa"/>
            <w:tcBorders>
              <w:top w:val="nil"/>
              <w:left w:val="nil"/>
              <w:bottom w:val="nil"/>
              <w:right w:val="nil"/>
            </w:tcBorders>
          </w:tcPr>
          <w:p w14:paraId="1AAEDBE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(9.104)</w:t>
            </w:r>
          </w:p>
        </w:tc>
        <w:tc>
          <w:tcPr>
            <w:tcW w:w="1587" w:type="dxa"/>
            <w:tcBorders>
              <w:top w:val="nil"/>
              <w:left w:val="nil"/>
              <w:bottom w:val="nil"/>
              <w:right w:val="nil"/>
            </w:tcBorders>
          </w:tcPr>
          <w:p w14:paraId="41381FD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(-4.881)</w:t>
            </w:r>
          </w:p>
        </w:tc>
      </w:tr>
      <w:tr w:rsidR="000564A9" w:rsidRPr="00AF7067" w14:paraId="743853E1" w14:textId="77777777" w:rsidTr="00D5060F">
        <w:tc>
          <w:tcPr>
            <w:tcW w:w="2835" w:type="dxa"/>
            <w:tcBorders>
              <w:top w:val="nil"/>
              <w:left w:val="nil"/>
              <w:bottom w:val="nil"/>
              <w:right w:val="nil"/>
            </w:tcBorders>
          </w:tcPr>
          <w:p w14:paraId="487DA112"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w:t>
            </w:r>
            <w:proofErr w:type="spellStart"/>
            <w:r w:rsidRPr="00AF7067">
              <w:rPr>
                <w:rFonts w:asciiTheme="majorBidi" w:hAnsiTheme="majorBidi" w:cstheme="majorBidi"/>
                <w:kern w:val="0"/>
                <w:sz w:val="20"/>
                <w:szCs w:val="20"/>
              </w:rPr>
              <w:t>FemaleDir</w:t>
            </w:r>
            <w:proofErr w:type="spellEnd"/>
          </w:p>
        </w:tc>
        <w:tc>
          <w:tcPr>
            <w:tcW w:w="1587" w:type="dxa"/>
            <w:tcBorders>
              <w:top w:val="nil"/>
              <w:left w:val="nil"/>
              <w:bottom w:val="nil"/>
              <w:right w:val="nil"/>
            </w:tcBorders>
          </w:tcPr>
          <w:p w14:paraId="169915F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0.003*</w:t>
            </w:r>
          </w:p>
        </w:tc>
        <w:tc>
          <w:tcPr>
            <w:tcW w:w="1587" w:type="dxa"/>
            <w:tcBorders>
              <w:top w:val="nil"/>
              <w:left w:val="nil"/>
              <w:bottom w:val="nil"/>
              <w:right w:val="nil"/>
            </w:tcBorders>
          </w:tcPr>
          <w:p w14:paraId="09EC8A3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-0.000</w:t>
            </w:r>
          </w:p>
        </w:tc>
        <w:tc>
          <w:tcPr>
            <w:tcW w:w="1587" w:type="dxa"/>
            <w:tcBorders>
              <w:top w:val="nil"/>
              <w:left w:val="nil"/>
              <w:bottom w:val="nil"/>
              <w:right w:val="nil"/>
            </w:tcBorders>
          </w:tcPr>
          <w:p w14:paraId="527E04A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0.005**</w:t>
            </w:r>
          </w:p>
        </w:tc>
        <w:tc>
          <w:tcPr>
            <w:tcW w:w="1587" w:type="dxa"/>
            <w:tcBorders>
              <w:top w:val="nil"/>
              <w:left w:val="nil"/>
              <w:bottom w:val="nil"/>
              <w:right w:val="nil"/>
            </w:tcBorders>
          </w:tcPr>
          <w:p w14:paraId="4785D48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0.033</w:t>
            </w:r>
          </w:p>
        </w:tc>
      </w:tr>
      <w:tr w:rsidR="000564A9" w:rsidRPr="00AF7067" w14:paraId="14DB4E65" w14:textId="77777777" w:rsidTr="00D5060F">
        <w:tc>
          <w:tcPr>
            <w:tcW w:w="2835" w:type="dxa"/>
            <w:tcBorders>
              <w:top w:val="nil"/>
              <w:left w:val="nil"/>
              <w:bottom w:val="nil"/>
              <w:right w:val="nil"/>
            </w:tcBorders>
          </w:tcPr>
          <w:p w14:paraId="2FF6C817"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2966DCD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(1.684)</w:t>
            </w:r>
          </w:p>
        </w:tc>
        <w:tc>
          <w:tcPr>
            <w:tcW w:w="1587" w:type="dxa"/>
            <w:tcBorders>
              <w:top w:val="nil"/>
              <w:left w:val="nil"/>
              <w:bottom w:val="nil"/>
              <w:right w:val="nil"/>
            </w:tcBorders>
          </w:tcPr>
          <w:p w14:paraId="6A321C2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(-0.078)</w:t>
            </w:r>
          </w:p>
        </w:tc>
        <w:tc>
          <w:tcPr>
            <w:tcW w:w="1587" w:type="dxa"/>
            <w:tcBorders>
              <w:top w:val="nil"/>
              <w:left w:val="nil"/>
              <w:bottom w:val="nil"/>
              <w:right w:val="nil"/>
            </w:tcBorders>
          </w:tcPr>
          <w:p w14:paraId="1F70243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(2.072)</w:t>
            </w:r>
          </w:p>
        </w:tc>
        <w:tc>
          <w:tcPr>
            <w:tcW w:w="1587" w:type="dxa"/>
            <w:tcBorders>
              <w:top w:val="nil"/>
              <w:left w:val="nil"/>
              <w:bottom w:val="nil"/>
              <w:right w:val="nil"/>
            </w:tcBorders>
          </w:tcPr>
          <w:p w14:paraId="2C2B515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(1.249)</w:t>
            </w:r>
          </w:p>
        </w:tc>
      </w:tr>
      <w:tr w:rsidR="000564A9" w:rsidRPr="00AF7067" w14:paraId="06C46F6F" w14:textId="77777777" w:rsidTr="00D5060F">
        <w:tc>
          <w:tcPr>
            <w:tcW w:w="2835" w:type="dxa"/>
            <w:tcBorders>
              <w:top w:val="nil"/>
              <w:left w:val="nil"/>
              <w:bottom w:val="nil"/>
              <w:right w:val="nil"/>
            </w:tcBorders>
          </w:tcPr>
          <w:p w14:paraId="3C5B347C"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BoardSize</w:t>
            </w:r>
            <w:proofErr w:type="spellEnd"/>
          </w:p>
        </w:tc>
        <w:tc>
          <w:tcPr>
            <w:tcW w:w="1587" w:type="dxa"/>
            <w:tcBorders>
              <w:top w:val="nil"/>
              <w:left w:val="nil"/>
              <w:bottom w:val="nil"/>
              <w:right w:val="nil"/>
            </w:tcBorders>
          </w:tcPr>
          <w:p w14:paraId="11F950F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0.304***</w:t>
            </w:r>
          </w:p>
        </w:tc>
        <w:tc>
          <w:tcPr>
            <w:tcW w:w="1587" w:type="dxa"/>
            <w:tcBorders>
              <w:top w:val="nil"/>
              <w:left w:val="nil"/>
              <w:bottom w:val="nil"/>
              <w:right w:val="nil"/>
            </w:tcBorders>
          </w:tcPr>
          <w:p w14:paraId="24A2E38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0.325***</w:t>
            </w:r>
          </w:p>
        </w:tc>
        <w:tc>
          <w:tcPr>
            <w:tcW w:w="1587" w:type="dxa"/>
            <w:tcBorders>
              <w:top w:val="nil"/>
              <w:left w:val="nil"/>
              <w:bottom w:val="nil"/>
              <w:right w:val="nil"/>
            </w:tcBorders>
          </w:tcPr>
          <w:p w14:paraId="17FE76F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0.186*</w:t>
            </w:r>
          </w:p>
        </w:tc>
        <w:tc>
          <w:tcPr>
            <w:tcW w:w="1587" w:type="dxa"/>
            <w:tcBorders>
              <w:top w:val="nil"/>
              <w:left w:val="nil"/>
              <w:bottom w:val="nil"/>
              <w:right w:val="nil"/>
            </w:tcBorders>
          </w:tcPr>
          <w:p w14:paraId="18260CC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5.655***</w:t>
            </w:r>
          </w:p>
        </w:tc>
      </w:tr>
      <w:tr w:rsidR="000564A9" w:rsidRPr="00AF7067" w14:paraId="42B46C82" w14:textId="77777777" w:rsidTr="00D5060F">
        <w:tc>
          <w:tcPr>
            <w:tcW w:w="2835" w:type="dxa"/>
            <w:tcBorders>
              <w:top w:val="nil"/>
              <w:left w:val="nil"/>
              <w:right w:val="nil"/>
            </w:tcBorders>
          </w:tcPr>
          <w:p w14:paraId="38F39997"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74580C6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(4.637)</w:t>
            </w:r>
          </w:p>
        </w:tc>
        <w:tc>
          <w:tcPr>
            <w:tcW w:w="1587" w:type="dxa"/>
            <w:tcBorders>
              <w:top w:val="nil"/>
              <w:left w:val="nil"/>
              <w:bottom w:val="nil"/>
              <w:right w:val="nil"/>
            </w:tcBorders>
          </w:tcPr>
          <w:p w14:paraId="70E0770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(2.666)</w:t>
            </w:r>
          </w:p>
        </w:tc>
        <w:tc>
          <w:tcPr>
            <w:tcW w:w="1587" w:type="dxa"/>
            <w:tcBorders>
              <w:top w:val="nil"/>
              <w:left w:val="nil"/>
              <w:bottom w:val="nil"/>
              <w:right w:val="nil"/>
            </w:tcBorders>
          </w:tcPr>
          <w:p w14:paraId="6E43169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(1.693)</w:t>
            </w:r>
          </w:p>
        </w:tc>
        <w:tc>
          <w:tcPr>
            <w:tcW w:w="1587" w:type="dxa"/>
            <w:tcBorders>
              <w:top w:val="nil"/>
              <w:left w:val="nil"/>
              <w:bottom w:val="nil"/>
              <w:right w:val="nil"/>
            </w:tcBorders>
          </w:tcPr>
          <w:p w14:paraId="1EC690F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(5.742)</w:t>
            </w:r>
          </w:p>
        </w:tc>
      </w:tr>
      <w:tr w:rsidR="000564A9" w:rsidRPr="00AF7067" w14:paraId="75629D65" w14:textId="77777777" w:rsidTr="00D5060F">
        <w:tc>
          <w:tcPr>
            <w:tcW w:w="2835" w:type="dxa"/>
            <w:tcBorders>
              <w:top w:val="nil"/>
              <w:left w:val="nil"/>
              <w:right w:val="nil"/>
            </w:tcBorders>
          </w:tcPr>
          <w:p w14:paraId="1EB39F14"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Duality</w:t>
            </w:r>
          </w:p>
        </w:tc>
        <w:tc>
          <w:tcPr>
            <w:tcW w:w="1587" w:type="dxa"/>
            <w:tcBorders>
              <w:top w:val="nil"/>
              <w:left w:val="nil"/>
              <w:bottom w:val="nil"/>
              <w:right w:val="nil"/>
            </w:tcBorders>
          </w:tcPr>
          <w:p w14:paraId="6BEA92A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0.062</w:t>
            </w:r>
          </w:p>
        </w:tc>
        <w:tc>
          <w:tcPr>
            <w:tcW w:w="1587" w:type="dxa"/>
            <w:tcBorders>
              <w:top w:val="nil"/>
              <w:left w:val="nil"/>
              <w:bottom w:val="nil"/>
              <w:right w:val="nil"/>
            </w:tcBorders>
          </w:tcPr>
          <w:p w14:paraId="210959C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0.102</w:t>
            </w:r>
          </w:p>
        </w:tc>
        <w:tc>
          <w:tcPr>
            <w:tcW w:w="1587" w:type="dxa"/>
            <w:tcBorders>
              <w:top w:val="nil"/>
              <w:left w:val="nil"/>
              <w:bottom w:val="nil"/>
              <w:right w:val="nil"/>
            </w:tcBorders>
          </w:tcPr>
          <w:p w14:paraId="7EC5EED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0.144**</w:t>
            </w:r>
          </w:p>
        </w:tc>
        <w:tc>
          <w:tcPr>
            <w:tcW w:w="1587" w:type="dxa"/>
            <w:tcBorders>
              <w:top w:val="nil"/>
              <w:left w:val="nil"/>
              <w:bottom w:val="nil"/>
              <w:right w:val="nil"/>
            </w:tcBorders>
          </w:tcPr>
          <w:p w14:paraId="0A68E69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-0.654</w:t>
            </w:r>
          </w:p>
        </w:tc>
      </w:tr>
      <w:tr w:rsidR="000564A9" w:rsidRPr="00AF7067" w14:paraId="07385330" w14:textId="77777777" w:rsidTr="00D5060F">
        <w:tc>
          <w:tcPr>
            <w:tcW w:w="2835" w:type="dxa"/>
            <w:tcBorders>
              <w:top w:val="nil"/>
              <w:left w:val="nil"/>
              <w:right w:val="nil"/>
            </w:tcBorders>
          </w:tcPr>
          <w:p w14:paraId="633D1F87"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3AEF775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(1.607)</w:t>
            </w:r>
          </w:p>
        </w:tc>
        <w:tc>
          <w:tcPr>
            <w:tcW w:w="1587" w:type="dxa"/>
            <w:tcBorders>
              <w:top w:val="nil"/>
              <w:left w:val="nil"/>
              <w:bottom w:val="nil"/>
              <w:right w:val="nil"/>
            </w:tcBorders>
          </w:tcPr>
          <w:p w14:paraId="0FC2947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(1.457)</w:t>
            </w:r>
          </w:p>
        </w:tc>
        <w:tc>
          <w:tcPr>
            <w:tcW w:w="1587" w:type="dxa"/>
            <w:tcBorders>
              <w:top w:val="nil"/>
              <w:left w:val="nil"/>
              <w:bottom w:val="nil"/>
              <w:right w:val="nil"/>
            </w:tcBorders>
          </w:tcPr>
          <w:p w14:paraId="36C6216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(2.301)</w:t>
            </w:r>
          </w:p>
        </w:tc>
        <w:tc>
          <w:tcPr>
            <w:tcW w:w="1587" w:type="dxa"/>
            <w:tcBorders>
              <w:top w:val="nil"/>
              <w:left w:val="nil"/>
              <w:bottom w:val="nil"/>
              <w:right w:val="nil"/>
            </w:tcBorders>
          </w:tcPr>
          <w:p w14:paraId="69FC182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(-1.166)</w:t>
            </w:r>
          </w:p>
        </w:tc>
      </w:tr>
      <w:tr w:rsidR="000564A9" w:rsidRPr="00AF7067" w14:paraId="45A7E31C" w14:textId="77777777" w:rsidTr="00D5060F">
        <w:tc>
          <w:tcPr>
            <w:tcW w:w="2835" w:type="dxa"/>
            <w:tcBorders>
              <w:top w:val="nil"/>
              <w:left w:val="nil"/>
              <w:bottom w:val="nil"/>
              <w:right w:val="nil"/>
            </w:tcBorders>
          </w:tcPr>
          <w:p w14:paraId="16DC0DF0"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LnGDP</w:t>
            </w:r>
            <w:proofErr w:type="spellEnd"/>
          </w:p>
        </w:tc>
        <w:tc>
          <w:tcPr>
            <w:tcW w:w="1587" w:type="dxa"/>
            <w:tcBorders>
              <w:top w:val="nil"/>
              <w:left w:val="nil"/>
              <w:bottom w:val="nil"/>
              <w:right w:val="nil"/>
            </w:tcBorders>
          </w:tcPr>
          <w:p w14:paraId="130F7E3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-0.397***</w:t>
            </w:r>
          </w:p>
        </w:tc>
        <w:tc>
          <w:tcPr>
            <w:tcW w:w="1587" w:type="dxa"/>
            <w:tcBorders>
              <w:top w:val="nil"/>
              <w:left w:val="nil"/>
              <w:bottom w:val="nil"/>
              <w:right w:val="nil"/>
            </w:tcBorders>
          </w:tcPr>
          <w:p w14:paraId="5468D4A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0.356</w:t>
            </w:r>
          </w:p>
        </w:tc>
        <w:tc>
          <w:tcPr>
            <w:tcW w:w="1587" w:type="dxa"/>
            <w:tcBorders>
              <w:top w:val="nil"/>
              <w:left w:val="nil"/>
              <w:bottom w:val="nil"/>
              <w:right w:val="nil"/>
            </w:tcBorders>
          </w:tcPr>
          <w:p w14:paraId="54B2BCA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-0.562**</w:t>
            </w:r>
          </w:p>
        </w:tc>
        <w:tc>
          <w:tcPr>
            <w:tcW w:w="1587" w:type="dxa"/>
            <w:tcBorders>
              <w:top w:val="nil"/>
              <w:left w:val="nil"/>
              <w:bottom w:val="nil"/>
              <w:right w:val="nil"/>
            </w:tcBorders>
          </w:tcPr>
          <w:p w14:paraId="67FBE5B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3.033</w:t>
            </w:r>
          </w:p>
        </w:tc>
      </w:tr>
      <w:tr w:rsidR="000564A9" w:rsidRPr="00AF7067" w14:paraId="0E0B7186" w14:textId="77777777" w:rsidTr="00D5060F">
        <w:tc>
          <w:tcPr>
            <w:tcW w:w="2835" w:type="dxa"/>
            <w:tcBorders>
              <w:top w:val="nil"/>
              <w:left w:val="nil"/>
              <w:bottom w:val="nil"/>
              <w:right w:val="nil"/>
            </w:tcBorders>
          </w:tcPr>
          <w:p w14:paraId="54C09644"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7B519A8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(-3.056)</w:t>
            </w:r>
          </w:p>
        </w:tc>
        <w:tc>
          <w:tcPr>
            <w:tcW w:w="1587" w:type="dxa"/>
            <w:tcBorders>
              <w:top w:val="nil"/>
              <w:left w:val="nil"/>
              <w:bottom w:val="nil"/>
              <w:right w:val="nil"/>
            </w:tcBorders>
          </w:tcPr>
          <w:p w14:paraId="04A1EF2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(1.435)</w:t>
            </w:r>
          </w:p>
        </w:tc>
        <w:tc>
          <w:tcPr>
            <w:tcW w:w="1587" w:type="dxa"/>
            <w:tcBorders>
              <w:top w:val="nil"/>
              <w:left w:val="nil"/>
              <w:bottom w:val="nil"/>
              <w:right w:val="nil"/>
            </w:tcBorders>
          </w:tcPr>
          <w:p w14:paraId="535FA6E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(-2.230)</w:t>
            </w:r>
          </w:p>
        </w:tc>
        <w:tc>
          <w:tcPr>
            <w:tcW w:w="1587" w:type="dxa"/>
            <w:tcBorders>
              <w:top w:val="nil"/>
              <w:left w:val="nil"/>
              <w:bottom w:val="nil"/>
              <w:right w:val="nil"/>
            </w:tcBorders>
          </w:tcPr>
          <w:p w14:paraId="17936EB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(1.421)</w:t>
            </w:r>
          </w:p>
        </w:tc>
      </w:tr>
      <w:tr w:rsidR="000564A9" w:rsidRPr="00AF7067" w14:paraId="361579EB" w14:textId="77777777" w:rsidTr="00D5060F">
        <w:tc>
          <w:tcPr>
            <w:tcW w:w="2835" w:type="dxa"/>
            <w:tcBorders>
              <w:top w:val="nil"/>
              <w:left w:val="nil"/>
              <w:bottom w:val="nil"/>
              <w:right w:val="nil"/>
            </w:tcBorders>
          </w:tcPr>
          <w:p w14:paraId="680ECBA3"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Constant</w:t>
            </w:r>
          </w:p>
        </w:tc>
        <w:tc>
          <w:tcPr>
            <w:tcW w:w="1587" w:type="dxa"/>
            <w:tcBorders>
              <w:top w:val="nil"/>
              <w:left w:val="nil"/>
              <w:bottom w:val="nil"/>
              <w:right w:val="nil"/>
            </w:tcBorders>
          </w:tcPr>
          <w:p w14:paraId="1AA721A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1.037</w:t>
            </w:r>
          </w:p>
        </w:tc>
        <w:tc>
          <w:tcPr>
            <w:tcW w:w="1587" w:type="dxa"/>
            <w:tcBorders>
              <w:top w:val="nil"/>
              <w:left w:val="nil"/>
              <w:bottom w:val="nil"/>
              <w:right w:val="nil"/>
            </w:tcBorders>
          </w:tcPr>
          <w:p w14:paraId="18C1E92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-24.528***</w:t>
            </w:r>
          </w:p>
        </w:tc>
        <w:tc>
          <w:tcPr>
            <w:tcW w:w="1587" w:type="dxa"/>
            <w:tcBorders>
              <w:top w:val="nil"/>
              <w:left w:val="nil"/>
              <w:bottom w:val="nil"/>
              <w:right w:val="nil"/>
            </w:tcBorders>
          </w:tcPr>
          <w:p w14:paraId="621ADBA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5.730</w:t>
            </w:r>
          </w:p>
        </w:tc>
        <w:tc>
          <w:tcPr>
            <w:tcW w:w="1587" w:type="dxa"/>
            <w:tcBorders>
              <w:top w:val="nil"/>
              <w:left w:val="nil"/>
              <w:bottom w:val="nil"/>
              <w:right w:val="nil"/>
            </w:tcBorders>
          </w:tcPr>
          <w:p w14:paraId="3B68947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-28.156</w:t>
            </w:r>
          </w:p>
        </w:tc>
      </w:tr>
      <w:tr w:rsidR="000564A9" w:rsidRPr="00AF7067" w14:paraId="4D50531E" w14:textId="77777777" w:rsidTr="00D5060F">
        <w:tc>
          <w:tcPr>
            <w:tcW w:w="2835" w:type="dxa"/>
            <w:tcBorders>
              <w:top w:val="nil"/>
              <w:left w:val="nil"/>
              <w:bottom w:val="nil"/>
              <w:right w:val="nil"/>
            </w:tcBorders>
          </w:tcPr>
          <w:p w14:paraId="70F30588"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3628387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(0.276)</w:t>
            </w:r>
          </w:p>
        </w:tc>
        <w:tc>
          <w:tcPr>
            <w:tcW w:w="1587" w:type="dxa"/>
            <w:tcBorders>
              <w:top w:val="nil"/>
              <w:left w:val="nil"/>
              <w:bottom w:val="nil"/>
              <w:right w:val="nil"/>
            </w:tcBorders>
          </w:tcPr>
          <w:p w14:paraId="400A925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(-3.472)</w:t>
            </w:r>
          </w:p>
        </w:tc>
        <w:tc>
          <w:tcPr>
            <w:tcW w:w="1587" w:type="dxa"/>
            <w:tcBorders>
              <w:top w:val="nil"/>
              <w:left w:val="nil"/>
              <w:bottom w:val="nil"/>
              <w:right w:val="nil"/>
            </w:tcBorders>
          </w:tcPr>
          <w:p w14:paraId="709C98B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(0.797)</w:t>
            </w:r>
          </w:p>
        </w:tc>
        <w:tc>
          <w:tcPr>
            <w:tcW w:w="1587" w:type="dxa"/>
            <w:tcBorders>
              <w:top w:val="nil"/>
              <w:left w:val="nil"/>
              <w:bottom w:val="nil"/>
              <w:right w:val="nil"/>
            </w:tcBorders>
          </w:tcPr>
          <w:p w14:paraId="429AF25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(-0.459)</w:t>
            </w:r>
          </w:p>
        </w:tc>
      </w:tr>
      <w:tr w:rsidR="000564A9" w:rsidRPr="00AF7067" w14:paraId="5C5FCBEE" w14:textId="77777777" w:rsidTr="00D5060F">
        <w:tc>
          <w:tcPr>
            <w:tcW w:w="2835" w:type="dxa"/>
            <w:tcBorders>
              <w:top w:val="nil"/>
              <w:left w:val="nil"/>
              <w:bottom w:val="nil"/>
              <w:right w:val="nil"/>
            </w:tcBorders>
          </w:tcPr>
          <w:p w14:paraId="1D91795F"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bookmarkStart w:id="31" w:name="_Hlk170822797"/>
            <w:proofErr w:type="spellStart"/>
            <w:r w:rsidRPr="00AF7067">
              <w:rPr>
                <w:rFonts w:asciiTheme="majorBidi" w:hAnsiTheme="majorBidi" w:cstheme="majorBidi"/>
                <w:kern w:val="0"/>
                <w:sz w:val="20"/>
                <w:szCs w:val="20"/>
              </w:rPr>
              <w:t>YearFixed</w:t>
            </w:r>
            <w:bookmarkEnd w:id="31"/>
            <w:proofErr w:type="spellEnd"/>
          </w:p>
        </w:tc>
        <w:tc>
          <w:tcPr>
            <w:tcW w:w="1587" w:type="dxa"/>
            <w:tcBorders>
              <w:top w:val="nil"/>
              <w:left w:val="nil"/>
              <w:bottom w:val="nil"/>
              <w:right w:val="nil"/>
            </w:tcBorders>
          </w:tcPr>
          <w:p w14:paraId="70E9F25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587" w:type="dxa"/>
            <w:tcBorders>
              <w:top w:val="nil"/>
              <w:left w:val="nil"/>
              <w:bottom w:val="nil"/>
              <w:right w:val="nil"/>
            </w:tcBorders>
          </w:tcPr>
          <w:p w14:paraId="5A02389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587" w:type="dxa"/>
            <w:tcBorders>
              <w:top w:val="nil"/>
              <w:left w:val="nil"/>
              <w:bottom w:val="nil"/>
              <w:right w:val="nil"/>
            </w:tcBorders>
          </w:tcPr>
          <w:p w14:paraId="2240C10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587" w:type="dxa"/>
            <w:tcBorders>
              <w:top w:val="nil"/>
              <w:left w:val="nil"/>
              <w:bottom w:val="nil"/>
              <w:right w:val="nil"/>
            </w:tcBorders>
          </w:tcPr>
          <w:p w14:paraId="293B20A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r>
      <w:tr w:rsidR="000564A9" w:rsidRPr="00AF7067" w14:paraId="43DD20A5" w14:textId="77777777" w:rsidTr="00D5060F">
        <w:tc>
          <w:tcPr>
            <w:tcW w:w="2835" w:type="dxa"/>
            <w:tcBorders>
              <w:top w:val="nil"/>
              <w:left w:val="nil"/>
              <w:bottom w:val="nil"/>
              <w:right w:val="nil"/>
            </w:tcBorders>
          </w:tcPr>
          <w:p w14:paraId="621F4492"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bookmarkStart w:id="32" w:name="_Hlk170822910"/>
            <w:r w:rsidRPr="00AF7067">
              <w:rPr>
                <w:rFonts w:asciiTheme="majorBidi" w:hAnsiTheme="majorBidi" w:cstheme="majorBidi"/>
                <w:kern w:val="0"/>
                <w:sz w:val="20"/>
                <w:szCs w:val="20"/>
              </w:rPr>
              <w:t>IndustryFixed</w:t>
            </w:r>
            <w:bookmarkEnd w:id="32"/>
          </w:p>
        </w:tc>
        <w:tc>
          <w:tcPr>
            <w:tcW w:w="1587" w:type="dxa"/>
            <w:tcBorders>
              <w:top w:val="nil"/>
              <w:left w:val="nil"/>
              <w:bottom w:val="nil"/>
              <w:right w:val="nil"/>
            </w:tcBorders>
          </w:tcPr>
          <w:p w14:paraId="6496907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587" w:type="dxa"/>
            <w:tcBorders>
              <w:top w:val="nil"/>
              <w:left w:val="nil"/>
              <w:bottom w:val="nil"/>
              <w:right w:val="nil"/>
            </w:tcBorders>
          </w:tcPr>
          <w:p w14:paraId="7F30457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587" w:type="dxa"/>
            <w:tcBorders>
              <w:top w:val="nil"/>
              <w:left w:val="nil"/>
              <w:bottom w:val="nil"/>
              <w:right w:val="nil"/>
            </w:tcBorders>
          </w:tcPr>
          <w:p w14:paraId="79E6078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587" w:type="dxa"/>
            <w:tcBorders>
              <w:top w:val="nil"/>
              <w:left w:val="nil"/>
              <w:bottom w:val="nil"/>
              <w:right w:val="nil"/>
            </w:tcBorders>
          </w:tcPr>
          <w:p w14:paraId="08BC88E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r>
      <w:tr w:rsidR="000564A9" w:rsidRPr="00AF7067" w14:paraId="52BB5BBB" w14:textId="77777777" w:rsidTr="00D5060F">
        <w:tc>
          <w:tcPr>
            <w:tcW w:w="2835" w:type="dxa"/>
            <w:tcBorders>
              <w:top w:val="nil"/>
              <w:left w:val="nil"/>
              <w:bottom w:val="nil"/>
              <w:right w:val="nil"/>
            </w:tcBorders>
          </w:tcPr>
          <w:p w14:paraId="153A3728"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bookmarkStart w:id="33" w:name="_Hlk170822958"/>
            <w:proofErr w:type="spellStart"/>
            <w:r w:rsidRPr="00AF7067">
              <w:rPr>
                <w:rFonts w:asciiTheme="majorBidi" w:hAnsiTheme="majorBidi" w:cstheme="majorBidi"/>
                <w:kern w:val="0"/>
                <w:sz w:val="20"/>
                <w:szCs w:val="20"/>
              </w:rPr>
              <w:t>CountryFixed</w:t>
            </w:r>
            <w:bookmarkEnd w:id="33"/>
            <w:proofErr w:type="spellEnd"/>
          </w:p>
        </w:tc>
        <w:tc>
          <w:tcPr>
            <w:tcW w:w="1587" w:type="dxa"/>
            <w:tcBorders>
              <w:top w:val="nil"/>
              <w:left w:val="nil"/>
              <w:bottom w:val="nil"/>
              <w:right w:val="nil"/>
            </w:tcBorders>
          </w:tcPr>
          <w:p w14:paraId="7562AB8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587" w:type="dxa"/>
            <w:tcBorders>
              <w:top w:val="nil"/>
              <w:left w:val="nil"/>
              <w:bottom w:val="nil"/>
              <w:right w:val="nil"/>
            </w:tcBorders>
          </w:tcPr>
          <w:p w14:paraId="655A79F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587" w:type="dxa"/>
            <w:tcBorders>
              <w:top w:val="nil"/>
              <w:left w:val="nil"/>
              <w:bottom w:val="nil"/>
              <w:right w:val="nil"/>
            </w:tcBorders>
          </w:tcPr>
          <w:p w14:paraId="5B0697C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587" w:type="dxa"/>
            <w:tcBorders>
              <w:top w:val="nil"/>
              <w:left w:val="nil"/>
              <w:bottom w:val="nil"/>
              <w:right w:val="nil"/>
            </w:tcBorders>
          </w:tcPr>
          <w:p w14:paraId="26F9A85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r>
      <w:tr w:rsidR="000564A9" w:rsidRPr="00AF7067" w14:paraId="778E0E25" w14:textId="77777777" w:rsidTr="00D5060F">
        <w:tc>
          <w:tcPr>
            <w:tcW w:w="2835" w:type="dxa"/>
            <w:tcBorders>
              <w:top w:val="nil"/>
              <w:left w:val="nil"/>
              <w:bottom w:val="nil"/>
              <w:right w:val="nil"/>
            </w:tcBorders>
          </w:tcPr>
          <w:p w14:paraId="78BAFE21"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Observations</w:t>
            </w:r>
          </w:p>
        </w:tc>
        <w:tc>
          <w:tcPr>
            <w:tcW w:w="1587" w:type="dxa"/>
            <w:tcBorders>
              <w:top w:val="nil"/>
              <w:left w:val="nil"/>
              <w:bottom w:val="nil"/>
              <w:right w:val="nil"/>
            </w:tcBorders>
          </w:tcPr>
          <w:p w14:paraId="38B4391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14,613</w:t>
            </w:r>
          </w:p>
        </w:tc>
        <w:tc>
          <w:tcPr>
            <w:tcW w:w="1587" w:type="dxa"/>
            <w:tcBorders>
              <w:top w:val="nil"/>
              <w:left w:val="nil"/>
              <w:bottom w:val="nil"/>
              <w:right w:val="nil"/>
            </w:tcBorders>
          </w:tcPr>
          <w:p w14:paraId="74FEFFF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7,784</w:t>
            </w:r>
          </w:p>
        </w:tc>
        <w:tc>
          <w:tcPr>
            <w:tcW w:w="1587" w:type="dxa"/>
            <w:tcBorders>
              <w:top w:val="nil"/>
              <w:left w:val="nil"/>
              <w:bottom w:val="nil"/>
              <w:right w:val="nil"/>
            </w:tcBorders>
          </w:tcPr>
          <w:p w14:paraId="75AFAEE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7,696</w:t>
            </w:r>
          </w:p>
        </w:tc>
        <w:tc>
          <w:tcPr>
            <w:tcW w:w="1587" w:type="dxa"/>
            <w:tcBorders>
              <w:top w:val="nil"/>
              <w:left w:val="nil"/>
              <w:bottom w:val="nil"/>
              <w:right w:val="nil"/>
            </w:tcBorders>
          </w:tcPr>
          <w:p w14:paraId="6FD5C90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10,804</w:t>
            </w:r>
          </w:p>
        </w:tc>
      </w:tr>
      <w:tr w:rsidR="000564A9" w:rsidRPr="00AF7067" w14:paraId="6E7C06C2" w14:textId="77777777" w:rsidTr="00D5060F">
        <w:tblPrEx>
          <w:tblBorders>
            <w:bottom w:val="single" w:sz="6" w:space="0" w:color="auto"/>
          </w:tblBorders>
        </w:tblPrEx>
        <w:tc>
          <w:tcPr>
            <w:tcW w:w="2835" w:type="dxa"/>
            <w:tcBorders>
              <w:top w:val="nil"/>
              <w:left w:val="nil"/>
              <w:bottom w:val="single" w:sz="6" w:space="0" w:color="auto"/>
              <w:right w:val="nil"/>
            </w:tcBorders>
          </w:tcPr>
          <w:p w14:paraId="1FC1A458"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R-squared</w:t>
            </w:r>
          </w:p>
        </w:tc>
        <w:tc>
          <w:tcPr>
            <w:tcW w:w="1587" w:type="dxa"/>
            <w:tcBorders>
              <w:top w:val="nil"/>
              <w:left w:val="nil"/>
              <w:bottom w:val="single" w:sz="6" w:space="0" w:color="auto"/>
              <w:right w:val="nil"/>
            </w:tcBorders>
          </w:tcPr>
          <w:p w14:paraId="62CA840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0.523</w:t>
            </w:r>
          </w:p>
        </w:tc>
        <w:tc>
          <w:tcPr>
            <w:tcW w:w="1587" w:type="dxa"/>
            <w:tcBorders>
              <w:top w:val="nil"/>
              <w:left w:val="nil"/>
              <w:bottom w:val="single" w:sz="6" w:space="0" w:color="auto"/>
              <w:right w:val="nil"/>
            </w:tcBorders>
          </w:tcPr>
          <w:p w14:paraId="0E380C5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0.435</w:t>
            </w:r>
          </w:p>
        </w:tc>
        <w:tc>
          <w:tcPr>
            <w:tcW w:w="1587" w:type="dxa"/>
            <w:tcBorders>
              <w:top w:val="nil"/>
              <w:left w:val="nil"/>
              <w:bottom w:val="single" w:sz="6" w:space="0" w:color="auto"/>
              <w:right w:val="nil"/>
            </w:tcBorders>
          </w:tcPr>
          <w:p w14:paraId="173EFD0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0.527</w:t>
            </w:r>
          </w:p>
        </w:tc>
        <w:tc>
          <w:tcPr>
            <w:tcW w:w="1587" w:type="dxa"/>
            <w:tcBorders>
              <w:top w:val="nil"/>
              <w:left w:val="nil"/>
              <w:bottom w:val="single" w:sz="6" w:space="0" w:color="auto"/>
              <w:right w:val="nil"/>
            </w:tcBorders>
          </w:tcPr>
          <w:p w14:paraId="667D42E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0.307</w:t>
            </w:r>
          </w:p>
        </w:tc>
      </w:tr>
    </w:tbl>
    <w:p w14:paraId="271C29D4" w14:textId="77777777" w:rsidR="000564A9" w:rsidRPr="00AF7067" w:rsidRDefault="000564A9" w:rsidP="00232E5C">
      <w:pPr>
        <w:widowControl w:val="0"/>
        <w:autoSpaceDE w:val="0"/>
        <w:autoSpaceDN w:val="0"/>
        <w:adjustRightInd w:val="0"/>
        <w:spacing w:after="0" w:line="240" w:lineRule="auto"/>
        <w:jc w:val="center"/>
        <w:rPr>
          <w:rFonts w:asciiTheme="majorBidi" w:eastAsia="Times New Roman" w:hAnsiTheme="majorBidi" w:cstheme="majorBidi"/>
          <w:b/>
          <w:bCs/>
          <w:kern w:val="0"/>
          <w14:ligatures w14:val="standardContextual"/>
        </w:rPr>
      </w:pPr>
      <w:bookmarkStart w:id="34" w:name="_Hlk170929116"/>
      <w:r w:rsidRPr="00AF7067">
        <w:rPr>
          <w:rFonts w:asciiTheme="majorBidi" w:eastAsia="Times New Roman" w:hAnsiTheme="majorBidi" w:cstheme="majorBidi"/>
          <w:b/>
          <w:bCs/>
          <w:kern w:val="0"/>
          <w14:ligatures w14:val="standardContextual"/>
        </w:rPr>
        <w:t>Table 3. Female top executives and waste management</w:t>
      </w:r>
    </w:p>
    <w:p w14:paraId="7E7D6C79" w14:textId="77777777" w:rsidR="000564A9" w:rsidRPr="00AF7067" w:rsidRDefault="000564A9" w:rsidP="00232E5C">
      <w:pPr>
        <w:widowControl w:val="0"/>
        <w:autoSpaceDE w:val="0"/>
        <w:autoSpaceDN w:val="0"/>
        <w:adjustRightInd w:val="0"/>
        <w:spacing w:after="0" w:line="240" w:lineRule="auto"/>
        <w:jc w:val="both"/>
        <w:rPr>
          <w:rFonts w:asciiTheme="majorBidi" w:eastAsia="Times New Roman" w:hAnsiTheme="majorBidi" w:cstheme="majorBidi"/>
          <w:kern w:val="0"/>
          <w:sz w:val="20"/>
          <w:szCs w:val="20"/>
          <w14:ligatures w14:val="standardContextual"/>
        </w:rPr>
      </w:pPr>
    </w:p>
    <w:p w14:paraId="2CB76295" w14:textId="4EF77BF1" w:rsidR="000564A9" w:rsidRPr="00AF7067" w:rsidRDefault="000564A9" w:rsidP="00232E5C">
      <w:pPr>
        <w:widowControl w:val="0"/>
        <w:autoSpaceDE w:val="0"/>
        <w:autoSpaceDN w:val="0"/>
        <w:adjustRightInd w:val="0"/>
        <w:spacing w:after="0" w:line="240" w:lineRule="auto"/>
        <w:jc w:val="both"/>
        <w:rPr>
          <w:rFonts w:asciiTheme="majorBidi" w:eastAsia="Times New Roman" w:hAnsiTheme="majorBidi" w:cstheme="majorBidi"/>
          <w:b/>
          <w:bCs/>
          <w:kern w:val="0"/>
        </w:rPr>
      </w:pPr>
      <w:r w:rsidRPr="00AF7067">
        <w:rPr>
          <w:rFonts w:asciiTheme="majorBidi" w:eastAsia="Times New Roman" w:hAnsiTheme="majorBidi" w:cstheme="majorBidi"/>
          <w:kern w:val="0"/>
          <w:sz w:val="20"/>
          <w:szCs w:val="20"/>
          <w14:ligatures w14:val="standardContextual"/>
        </w:rPr>
        <w:t>This table presents the regression results on the effect of female top executives on waste management. The sample covers 14</w:t>
      </w:r>
      <w:r w:rsidR="00612EF3">
        <w:rPr>
          <w:rFonts w:asciiTheme="majorBidi" w:eastAsia="Times New Roman" w:hAnsiTheme="majorBidi" w:cstheme="majorBidi"/>
          <w:kern w:val="0"/>
          <w:sz w:val="20"/>
          <w:szCs w:val="20"/>
          <w14:ligatures w14:val="standardContextual"/>
        </w:rPr>
        <w:t>,</w:t>
      </w:r>
      <w:r w:rsidRPr="00AF7067">
        <w:rPr>
          <w:rFonts w:asciiTheme="majorBidi" w:eastAsia="Times New Roman" w:hAnsiTheme="majorBidi" w:cstheme="majorBidi"/>
          <w:kern w:val="0"/>
          <w:sz w:val="20"/>
          <w:szCs w:val="20"/>
          <w14:ligatures w14:val="standardContextual"/>
        </w:rPr>
        <w:t>613 worldwide observations between 2002 and 2021. The definitions of the variables are presented in Appendix A.</w:t>
      </w:r>
      <w:r w:rsidRPr="00AF7067">
        <w:rPr>
          <w:rFonts w:asciiTheme="majorBidi" w:hAnsiTheme="majorBidi" w:cstheme="majorBidi"/>
        </w:rPr>
        <w:t xml:space="preserve"> </w:t>
      </w:r>
      <w:r w:rsidRPr="00AF7067">
        <w:rPr>
          <w:rFonts w:asciiTheme="majorBidi" w:eastAsia="Times New Roman" w:hAnsiTheme="majorBidi" w:cstheme="majorBidi"/>
          <w:kern w:val="0"/>
          <w:sz w:val="20"/>
          <w:szCs w:val="20"/>
          <w14:ligatures w14:val="standardContextual"/>
        </w:rPr>
        <w:t xml:space="preserve">Robust t-statistics in parentheses. </w:t>
      </w:r>
      <w:r w:rsidRPr="00AF7067">
        <w:rPr>
          <w:rFonts w:asciiTheme="majorBidi" w:eastAsia="Calibri" w:hAnsiTheme="majorBidi" w:cstheme="majorBidi"/>
          <w:kern w:val="0"/>
          <w:sz w:val="20"/>
          <w:szCs w:val="20"/>
          <w:lang w:eastAsia="en-US"/>
        </w:rPr>
        <w:t>***, **, and * are statistical signiﬁcance at the 1%, 5% and 10% levels.</w:t>
      </w:r>
    </w:p>
    <w:bookmarkEnd w:id="30"/>
    <w:bookmarkEnd w:id="34"/>
    <w:p w14:paraId="124DB517" w14:textId="77777777" w:rsidR="000564A9" w:rsidRPr="00AF7067" w:rsidRDefault="000564A9" w:rsidP="00232E5C">
      <w:pPr>
        <w:rPr>
          <w:rFonts w:asciiTheme="majorBidi" w:hAnsiTheme="majorBidi" w:cstheme="majorBidi"/>
        </w:rPr>
      </w:pPr>
    </w:p>
    <w:p w14:paraId="4A28E75B" w14:textId="77777777" w:rsidR="000564A9" w:rsidRPr="00AF7067" w:rsidRDefault="000564A9" w:rsidP="00232E5C">
      <w:pPr>
        <w:rPr>
          <w:rFonts w:asciiTheme="majorBidi" w:hAnsiTheme="majorBidi" w:cstheme="majorBidi"/>
        </w:rPr>
      </w:pPr>
    </w:p>
    <w:p w14:paraId="1E406A26" w14:textId="77777777" w:rsidR="000564A9" w:rsidRPr="00AF7067" w:rsidRDefault="000564A9" w:rsidP="00232E5C">
      <w:pPr>
        <w:rPr>
          <w:rFonts w:asciiTheme="majorBidi" w:hAnsiTheme="majorBidi" w:cstheme="majorBidi"/>
        </w:rPr>
      </w:pPr>
    </w:p>
    <w:p w14:paraId="2834F059" w14:textId="77777777" w:rsidR="000564A9" w:rsidRPr="00AF7067" w:rsidRDefault="000564A9" w:rsidP="00232E5C">
      <w:pPr>
        <w:rPr>
          <w:rFonts w:asciiTheme="majorBidi" w:hAnsiTheme="majorBidi" w:cstheme="majorBidi"/>
        </w:rPr>
      </w:pPr>
    </w:p>
    <w:p w14:paraId="11F5572F" w14:textId="77777777" w:rsidR="000564A9" w:rsidRDefault="000564A9" w:rsidP="00232E5C">
      <w:pPr>
        <w:rPr>
          <w:rFonts w:asciiTheme="majorBidi" w:hAnsiTheme="majorBidi" w:cstheme="majorBidi"/>
        </w:rPr>
      </w:pPr>
    </w:p>
    <w:p w14:paraId="543D9BD4" w14:textId="77777777" w:rsidR="004F471E" w:rsidRDefault="004F471E" w:rsidP="00232E5C">
      <w:pPr>
        <w:rPr>
          <w:rFonts w:asciiTheme="majorBidi" w:hAnsiTheme="majorBidi" w:cstheme="majorBidi"/>
        </w:rPr>
      </w:pPr>
    </w:p>
    <w:p w14:paraId="50BCDC4D" w14:textId="77777777" w:rsidR="004F471E" w:rsidRDefault="004F471E" w:rsidP="00232E5C">
      <w:pPr>
        <w:rPr>
          <w:rFonts w:asciiTheme="majorBidi" w:hAnsiTheme="majorBidi" w:cstheme="majorBidi"/>
        </w:rPr>
      </w:pPr>
    </w:p>
    <w:p w14:paraId="0BB32A9B" w14:textId="77777777" w:rsidR="004F471E" w:rsidRDefault="004F471E" w:rsidP="00232E5C">
      <w:pPr>
        <w:rPr>
          <w:rFonts w:asciiTheme="majorBidi" w:hAnsiTheme="majorBidi" w:cstheme="majorBidi"/>
        </w:rPr>
      </w:pPr>
    </w:p>
    <w:p w14:paraId="1687558B" w14:textId="77777777" w:rsidR="004F471E" w:rsidRDefault="004F471E" w:rsidP="00232E5C">
      <w:pPr>
        <w:rPr>
          <w:rFonts w:asciiTheme="majorBidi" w:hAnsiTheme="majorBidi" w:cstheme="majorBidi"/>
        </w:rPr>
      </w:pPr>
    </w:p>
    <w:p w14:paraId="6CD61613" w14:textId="11F8D6C4" w:rsidR="004F471E" w:rsidRPr="00AF7067" w:rsidRDefault="004F471E" w:rsidP="004F471E">
      <w:pPr>
        <w:widowControl w:val="0"/>
        <w:autoSpaceDE w:val="0"/>
        <w:autoSpaceDN w:val="0"/>
        <w:adjustRightInd w:val="0"/>
        <w:spacing w:after="0" w:line="240" w:lineRule="auto"/>
        <w:jc w:val="center"/>
        <w:rPr>
          <w:rFonts w:asciiTheme="majorBidi" w:eastAsia="Times New Roman" w:hAnsiTheme="majorBidi" w:cstheme="majorBidi"/>
          <w:b/>
          <w:bCs/>
          <w:kern w:val="0"/>
          <w14:ligatures w14:val="standardContextual"/>
        </w:rPr>
      </w:pPr>
      <w:r w:rsidRPr="00AF7067">
        <w:rPr>
          <w:rFonts w:asciiTheme="majorBidi" w:eastAsia="Times New Roman" w:hAnsiTheme="majorBidi" w:cstheme="majorBidi"/>
          <w:b/>
          <w:bCs/>
          <w:kern w:val="0"/>
          <w14:ligatures w14:val="standardContextual"/>
        </w:rPr>
        <w:t xml:space="preserve">Table </w:t>
      </w:r>
      <w:r>
        <w:rPr>
          <w:rFonts w:asciiTheme="majorBidi" w:eastAsia="Times New Roman" w:hAnsiTheme="majorBidi" w:cstheme="majorBidi"/>
          <w:b/>
          <w:bCs/>
          <w:kern w:val="0"/>
          <w14:ligatures w14:val="standardContextual"/>
        </w:rPr>
        <w:t>4</w:t>
      </w:r>
      <w:r w:rsidRPr="00AF7067">
        <w:rPr>
          <w:rFonts w:asciiTheme="majorBidi" w:eastAsia="Times New Roman" w:hAnsiTheme="majorBidi" w:cstheme="majorBidi"/>
          <w:b/>
          <w:bCs/>
          <w:kern w:val="0"/>
          <w14:ligatures w14:val="standardContextual"/>
        </w:rPr>
        <w:t>. The role of gender egality culture</w:t>
      </w:r>
    </w:p>
    <w:p w14:paraId="6C19CF29" w14:textId="77777777" w:rsidR="004F471E" w:rsidRPr="00AF7067" w:rsidRDefault="004F471E" w:rsidP="004F471E">
      <w:pPr>
        <w:rPr>
          <w:rFonts w:asciiTheme="majorBidi" w:hAnsiTheme="majorBidi" w:cstheme="majorBidi"/>
        </w:rPr>
      </w:pPr>
    </w:p>
    <w:tbl>
      <w:tblPr>
        <w:tblW w:w="10091" w:type="dxa"/>
        <w:jc w:val="center"/>
        <w:tblLayout w:type="fixed"/>
        <w:tblCellMar>
          <w:left w:w="75" w:type="dxa"/>
          <w:right w:w="75" w:type="dxa"/>
        </w:tblCellMar>
        <w:tblLook w:val="0000" w:firstRow="0" w:lastRow="0" w:firstColumn="0" w:lastColumn="0" w:noHBand="0" w:noVBand="0"/>
      </w:tblPr>
      <w:tblGrid>
        <w:gridCol w:w="2835"/>
        <w:gridCol w:w="1814"/>
        <w:gridCol w:w="1814"/>
        <w:gridCol w:w="1814"/>
        <w:gridCol w:w="1814"/>
      </w:tblGrid>
      <w:tr w:rsidR="004F471E" w:rsidRPr="00AF7067" w14:paraId="569583EF" w14:textId="77777777" w:rsidTr="00D5060F">
        <w:trPr>
          <w:jc w:val="center"/>
        </w:trPr>
        <w:tc>
          <w:tcPr>
            <w:tcW w:w="2835" w:type="dxa"/>
            <w:tcBorders>
              <w:top w:val="single" w:sz="6" w:space="0" w:color="auto"/>
              <w:left w:val="nil"/>
              <w:bottom w:val="nil"/>
              <w:right w:val="nil"/>
            </w:tcBorders>
          </w:tcPr>
          <w:p w14:paraId="352D4644"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p>
        </w:tc>
        <w:tc>
          <w:tcPr>
            <w:tcW w:w="1814" w:type="dxa"/>
            <w:tcBorders>
              <w:top w:val="single" w:sz="6" w:space="0" w:color="auto"/>
              <w:left w:val="nil"/>
              <w:bottom w:val="nil"/>
              <w:right w:val="nil"/>
            </w:tcBorders>
          </w:tcPr>
          <w:p w14:paraId="24ED679C"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w:t>
            </w:r>
          </w:p>
        </w:tc>
        <w:tc>
          <w:tcPr>
            <w:tcW w:w="1814" w:type="dxa"/>
            <w:tcBorders>
              <w:top w:val="single" w:sz="6" w:space="0" w:color="auto"/>
              <w:left w:val="nil"/>
              <w:bottom w:val="nil"/>
              <w:right w:val="nil"/>
            </w:tcBorders>
          </w:tcPr>
          <w:p w14:paraId="42AC9B65"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w:t>
            </w:r>
          </w:p>
        </w:tc>
        <w:tc>
          <w:tcPr>
            <w:tcW w:w="1814" w:type="dxa"/>
            <w:tcBorders>
              <w:top w:val="single" w:sz="6" w:space="0" w:color="auto"/>
              <w:left w:val="nil"/>
              <w:bottom w:val="nil"/>
              <w:right w:val="nil"/>
            </w:tcBorders>
          </w:tcPr>
          <w:p w14:paraId="72D255B8"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w:t>
            </w:r>
          </w:p>
        </w:tc>
        <w:tc>
          <w:tcPr>
            <w:tcW w:w="1814" w:type="dxa"/>
            <w:tcBorders>
              <w:top w:val="single" w:sz="6" w:space="0" w:color="auto"/>
              <w:left w:val="nil"/>
              <w:bottom w:val="nil"/>
              <w:right w:val="nil"/>
            </w:tcBorders>
          </w:tcPr>
          <w:p w14:paraId="0A2F607E"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w:t>
            </w:r>
          </w:p>
        </w:tc>
      </w:tr>
      <w:tr w:rsidR="004F471E" w:rsidRPr="00AF7067" w14:paraId="35D579A4" w14:textId="77777777" w:rsidTr="00D5060F">
        <w:trPr>
          <w:jc w:val="center"/>
        </w:trPr>
        <w:tc>
          <w:tcPr>
            <w:tcW w:w="2835" w:type="dxa"/>
            <w:tcBorders>
              <w:top w:val="nil"/>
              <w:left w:val="nil"/>
              <w:bottom w:val="single" w:sz="6" w:space="0" w:color="auto"/>
              <w:right w:val="nil"/>
            </w:tcBorders>
          </w:tcPr>
          <w:p w14:paraId="40F35093"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VARIABLES</w:t>
            </w:r>
          </w:p>
        </w:tc>
        <w:tc>
          <w:tcPr>
            <w:tcW w:w="1814" w:type="dxa"/>
            <w:tcBorders>
              <w:top w:val="nil"/>
              <w:left w:val="nil"/>
              <w:bottom w:val="single" w:sz="6" w:space="0" w:color="auto"/>
              <w:right w:val="nil"/>
            </w:tcBorders>
          </w:tcPr>
          <w:p w14:paraId="5166EEB1"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TotalWaste</w:t>
            </w:r>
            <w:proofErr w:type="spellEnd"/>
          </w:p>
        </w:tc>
        <w:tc>
          <w:tcPr>
            <w:tcW w:w="1814" w:type="dxa"/>
            <w:tcBorders>
              <w:top w:val="nil"/>
              <w:left w:val="nil"/>
              <w:bottom w:val="single" w:sz="6" w:space="0" w:color="auto"/>
              <w:right w:val="nil"/>
            </w:tcBorders>
          </w:tcPr>
          <w:p w14:paraId="74DFED97"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TotalWaste</w:t>
            </w:r>
            <w:proofErr w:type="spellEnd"/>
          </w:p>
        </w:tc>
        <w:tc>
          <w:tcPr>
            <w:tcW w:w="1814" w:type="dxa"/>
            <w:tcBorders>
              <w:top w:val="nil"/>
              <w:left w:val="nil"/>
              <w:bottom w:val="single" w:sz="6" w:space="0" w:color="auto"/>
              <w:right w:val="nil"/>
            </w:tcBorders>
          </w:tcPr>
          <w:p w14:paraId="4DAAAC45"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RecyWaste</w:t>
            </w:r>
            <w:proofErr w:type="spellEnd"/>
          </w:p>
        </w:tc>
        <w:tc>
          <w:tcPr>
            <w:tcW w:w="1814" w:type="dxa"/>
            <w:tcBorders>
              <w:top w:val="nil"/>
              <w:left w:val="nil"/>
              <w:bottom w:val="single" w:sz="6" w:space="0" w:color="auto"/>
              <w:right w:val="nil"/>
            </w:tcBorders>
          </w:tcPr>
          <w:p w14:paraId="279FBAFE"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RecyWaste</w:t>
            </w:r>
            <w:proofErr w:type="spellEnd"/>
          </w:p>
        </w:tc>
      </w:tr>
      <w:tr w:rsidR="004F471E" w:rsidRPr="00AF7067" w14:paraId="1BE7F1FC" w14:textId="77777777" w:rsidTr="00D5060F">
        <w:trPr>
          <w:jc w:val="center"/>
        </w:trPr>
        <w:tc>
          <w:tcPr>
            <w:tcW w:w="2835" w:type="dxa"/>
            <w:tcBorders>
              <w:top w:val="nil"/>
              <w:left w:val="nil"/>
              <w:bottom w:val="single" w:sz="6" w:space="0" w:color="auto"/>
              <w:right w:val="nil"/>
            </w:tcBorders>
          </w:tcPr>
          <w:p w14:paraId="59A85A79"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p>
        </w:tc>
        <w:tc>
          <w:tcPr>
            <w:tcW w:w="1814" w:type="dxa"/>
            <w:tcBorders>
              <w:top w:val="nil"/>
              <w:left w:val="nil"/>
              <w:bottom w:val="single" w:sz="6" w:space="0" w:color="auto"/>
              <w:right w:val="nil"/>
            </w:tcBorders>
          </w:tcPr>
          <w:p w14:paraId="2AA3C241"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 xml:space="preserve">Strong gender egality culture </w:t>
            </w:r>
          </w:p>
        </w:tc>
        <w:tc>
          <w:tcPr>
            <w:tcW w:w="1814" w:type="dxa"/>
            <w:tcBorders>
              <w:top w:val="nil"/>
              <w:left w:val="nil"/>
              <w:bottom w:val="single" w:sz="6" w:space="0" w:color="auto"/>
              <w:right w:val="nil"/>
            </w:tcBorders>
          </w:tcPr>
          <w:p w14:paraId="675FF979"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Poor gender egality culture</w:t>
            </w:r>
          </w:p>
        </w:tc>
        <w:tc>
          <w:tcPr>
            <w:tcW w:w="1814" w:type="dxa"/>
            <w:tcBorders>
              <w:top w:val="nil"/>
              <w:left w:val="nil"/>
              <w:bottom w:val="single" w:sz="6" w:space="0" w:color="auto"/>
              <w:right w:val="nil"/>
            </w:tcBorders>
          </w:tcPr>
          <w:p w14:paraId="67F28A32"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 xml:space="preserve">Strong gender egality culture </w:t>
            </w:r>
          </w:p>
        </w:tc>
        <w:tc>
          <w:tcPr>
            <w:tcW w:w="1814" w:type="dxa"/>
            <w:tcBorders>
              <w:top w:val="nil"/>
              <w:left w:val="nil"/>
              <w:bottom w:val="single" w:sz="6" w:space="0" w:color="auto"/>
              <w:right w:val="nil"/>
            </w:tcBorders>
          </w:tcPr>
          <w:p w14:paraId="5EAC87F0"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Poor gender egality culture</w:t>
            </w:r>
          </w:p>
        </w:tc>
      </w:tr>
      <w:tr w:rsidR="004F471E" w:rsidRPr="00AF7067" w14:paraId="78E96C05" w14:textId="77777777" w:rsidTr="00D5060F">
        <w:trPr>
          <w:jc w:val="center"/>
        </w:trPr>
        <w:tc>
          <w:tcPr>
            <w:tcW w:w="2835" w:type="dxa"/>
            <w:tcBorders>
              <w:top w:val="nil"/>
              <w:left w:val="nil"/>
              <w:bottom w:val="nil"/>
              <w:right w:val="nil"/>
            </w:tcBorders>
          </w:tcPr>
          <w:p w14:paraId="2C3B0453"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p>
        </w:tc>
        <w:tc>
          <w:tcPr>
            <w:tcW w:w="1814" w:type="dxa"/>
            <w:tcBorders>
              <w:top w:val="nil"/>
              <w:left w:val="nil"/>
              <w:bottom w:val="nil"/>
              <w:right w:val="nil"/>
            </w:tcBorders>
          </w:tcPr>
          <w:p w14:paraId="6F21AB55"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814" w:type="dxa"/>
            <w:tcBorders>
              <w:top w:val="nil"/>
              <w:left w:val="nil"/>
              <w:bottom w:val="nil"/>
              <w:right w:val="nil"/>
            </w:tcBorders>
          </w:tcPr>
          <w:p w14:paraId="79B6CB25"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814" w:type="dxa"/>
            <w:tcBorders>
              <w:top w:val="nil"/>
              <w:left w:val="nil"/>
              <w:bottom w:val="nil"/>
              <w:right w:val="nil"/>
            </w:tcBorders>
          </w:tcPr>
          <w:p w14:paraId="749C409A"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814" w:type="dxa"/>
            <w:tcBorders>
              <w:top w:val="nil"/>
              <w:left w:val="nil"/>
              <w:bottom w:val="nil"/>
              <w:right w:val="nil"/>
            </w:tcBorders>
          </w:tcPr>
          <w:p w14:paraId="29673F05"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p>
        </w:tc>
      </w:tr>
      <w:tr w:rsidR="004F471E" w:rsidRPr="00AF7067" w14:paraId="1732125D" w14:textId="77777777" w:rsidTr="00D5060F">
        <w:trPr>
          <w:jc w:val="center"/>
        </w:trPr>
        <w:tc>
          <w:tcPr>
            <w:tcW w:w="2835" w:type="dxa"/>
            <w:tcBorders>
              <w:top w:val="nil"/>
              <w:left w:val="nil"/>
              <w:bottom w:val="nil"/>
              <w:right w:val="nil"/>
            </w:tcBorders>
          </w:tcPr>
          <w:p w14:paraId="2DE1E76A"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w:t>
            </w:r>
            <w:proofErr w:type="spellStart"/>
            <w:r w:rsidRPr="00AF7067">
              <w:rPr>
                <w:rFonts w:asciiTheme="majorBidi" w:hAnsiTheme="majorBidi" w:cstheme="majorBidi"/>
                <w:kern w:val="0"/>
                <w:sz w:val="20"/>
                <w:szCs w:val="20"/>
              </w:rPr>
              <w:t>FemaleExc</w:t>
            </w:r>
            <w:proofErr w:type="spellEnd"/>
          </w:p>
        </w:tc>
        <w:tc>
          <w:tcPr>
            <w:tcW w:w="1814" w:type="dxa"/>
            <w:tcBorders>
              <w:top w:val="nil"/>
              <w:left w:val="nil"/>
              <w:bottom w:val="nil"/>
              <w:right w:val="nil"/>
            </w:tcBorders>
          </w:tcPr>
          <w:p w14:paraId="4E77A10D"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-0.010***</w:t>
            </w:r>
          </w:p>
        </w:tc>
        <w:tc>
          <w:tcPr>
            <w:tcW w:w="1814" w:type="dxa"/>
            <w:tcBorders>
              <w:top w:val="nil"/>
              <w:left w:val="nil"/>
              <w:bottom w:val="nil"/>
              <w:right w:val="nil"/>
            </w:tcBorders>
          </w:tcPr>
          <w:p w14:paraId="5E6A5DDE"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-0.004</w:t>
            </w:r>
          </w:p>
        </w:tc>
        <w:tc>
          <w:tcPr>
            <w:tcW w:w="1814" w:type="dxa"/>
            <w:tcBorders>
              <w:top w:val="nil"/>
              <w:left w:val="nil"/>
              <w:bottom w:val="nil"/>
              <w:right w:val="nil"/>
            </w:tcBorders>
          </w:tcPr>
          <w:p w14:paraId="319FE7F0"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0.089***</w:t>
            </w:r>
          </w:p>
        </w:tc>
        <w:tc>
          <w:tcPr>
            <w:tcW w:w="1814" w:type="dxa"/>
            <w:tcBorders>
              <w:top w:val="nil"/>
              <w:left w:val="nil"/>
              <w:bottom w:val="nil"/>
              <w:right w:val="nil"/>
            </w:tcBorders>
          </w:tcPr>
          <w:p w14:paraId="5E91B74E"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-0.009</w:t>
            </w:r>
          </w:p>
        </w:tc>
      </w:tr>
      <w:tr w:rsidR="004F471E" w:rsidRPr="00AF7067" w14:paraId="41DB9C08" w14:textId="77777777" w:rsidTr="00D5060F">
        <w:trPr>
          <w:jc w:val="center"/>
        </w:trPr>
        <w:tc>
          <w:tcPr>
            <w:tcW w:w="2835" w:type="dxa"/>
            <w:tcBorders>
              <w:top w:val="nil"/>
              <w:left w:val="nil"/>
              <w:bottom w:val="nil"/>
              <w:right w:val="nil"/>
            </w:tcBorders>
          </w:tcPr>
          <w:p w14:paraId="76F74A41"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p>
        </w:tc>
        <w:tc>
          <w:tcPr>
            <w:tcW w:w="1814" w:type="dxa"/>
            <w:tcBorders>
              <w:top w:val="nil"/>
              <w:left w:val="nil"/>
              <w:bottom w:val="nil"/>
              <w:right w:val="nil"/>
            </w:tcBorders>
          </w:tcPr>
          <w:p w14:paraId="07E8A2F7"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(-4.025)</w:t>
            </w:r>
          </w:p>
        </w:tc>
        <w:tc>
          <w:tcPr>
            <w:tcW w:w="1814" w:type="dxa"/>
            <w:tcBorders>
              <w:top w:val="nil"/>
              <w:left w:val="nil"/>
              <w:bottom w:val="nil"/>
              <w:right w:val="nil"/>
            </w:tcBorders>
          </w:tcPr>
          <w:p w14:paraId="02C0A13F"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(-1.156)</w:t>
            </w:r>
          </w:p>
        </w:tc>
        <w:tc>
          <w:tcPr>
            <w:tcW w:w="1814" w:type="dxa"/>
            <w:tcBorders>
              <w:top w:val="nil"/>
              <w:left w:val="nil"/>
              <w:bottom w:val="nil"/>
              <w:right w:val="nil"/>
            </w:tcBorders>
          </w:tcPr>
          <w:p w14:paraId="32F69440"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(2.749)</w:t>
            </w:r>
          </w:p>
        </w:tc>
        <w:tc>
          <w:tcPr>
            <w:tcW w:w="1814" w:type="dxa"/>
            <w:tcBorders>
              <w:top w:val="nil"/>
              <w:left w:val="nil"/>
              <w:bottom w:val="nil"/>
              <w:right w:val="nil"/>
            </w:tcBorders>
          </w:tcPr>
          <w:p w14:paraId="38A23518"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(-0.189)</w:t>
            </w:r>
          </w:p>
        </w:tc>
      </w:tr>
      <w:tr w:rsidR="004F471E" w:rsidRPr="00AF7067" w14:paraId="6205F094" w14:textId="77777777" w:rsidTr="00D5060F">
        <w:trPr>
          <w:jc w:val="center"/>
        </w:trPr>
        <w:tc>
          <w:tcPr>
            <w:tcW w:w="2835" w:type="dxa"/>
            <w:tcBorders>
              <w:top w:val="nil"/>
              <w:left w:val="nil"/>
              <w:bottom w:val="nil"/>
              <w:right w:val="nil"/>
            </w:tcBorders>
          </w:tcPr>
          <w:p w14:paraId="20FDAF3B"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Size</w:t>
            </w:r>
          </w:p>
        </w:tc>
        <w:tc>
          <w:tcPr>
            <w:tcW w:w="1814" w:type="dxa"/>
            <w:tcBorders>
              <w:top w:val="nil"/>
              <w:left w:val="nil"/>
              <w:bottom w:val="nil"/>
              <w:right w:val="nil"/>
            </w:tcBorders>
          </w:tcPr>
          <w:p w14:paraId="3F38397C"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0.884***</w:t>
            </w:r>
          </w:p>
        </w:tc>
        <w:tc>
          <w:tcPr>
            <w:tcW w:w="1814" w:type="dxa"/>
            <w:tcBorders>
              <w:top w:val="nil"/>
              <w:left w:val="nil"/>
              <w:bottom w:val="nil"/>
              <w:right w:val="nil"/>
            </w:tcBorders>
          </w:tcPr>
          <w:p w14:paraId="6B0215B9"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0.870***</w:t>
            </w:r>
          </w:p>
        </w:tc>
        <w:tc>
          <w:tcPr>
            <w:tcW w:w="1814" w:type="dxa"/>
            <w:tcBorders>
              <w:top w:val="nil"/>
              <w:left w:val="nil"/>
              <w:bottom w:val="nil"/>
              <w:right w:val="nil"/>
            </w:tcBorders>
          </w:tcPr>
          <w:p w14:paraId="4A084594"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-0.694**</w:t>
            </w:r>
          </w:p>
        </w:tc>
        <w:tc>
          <w:tcPr>
            <w:tcW w:w="1814" w:type="dxa"/>
            <w:tcBorders>
              <w:top w:val="nil"/>
              <w:left w:val="nil"/>
              <w:bottom w:val="nil"/>
              <w:right w:val="nil"/>
            </w:tcBorders>
          </w:tcPr>
          <w:p w14:paraId="3A6223D8"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0.394</w:t>
            </w:r>
          </w:p>
        </w:tc>
      </w:tr>
      <w:tr w:rsidR="004F471E" w:rsidRPr="00AF7067" w14:paraId="054359AA" w14:textId="77777777" w:rsidTr="00D5060F">
        <w:trPr>
          <w:jc w:val="center"/>
        </w:trPr>
        <w:tc>
          <w:tcPr>
            <w:tcW w:w="2835" w:type="dxa"/>
            <w:tcBorders>
              <w:top w:val="nil"/>
              <w:left w:val="nil"/>
              <w:bottom w:val="nil"/>
              <w:right w:val="nil"/>
            </w:tcBorders>
          </w:tcPr>
          <w:p w14:paraId="18EB592D"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p>
        </w:tc>
        <w:tc>
          <w:tcPr>
            <w:tcW w:w="1814" w:type="dxa"/>
            <w:tcBorders>
              <w:top w:val="nil"/>
              <w:left w:val="nil"/>
              <w:bottom w:val="nil"/>
              <w:right w:val="nil"/>
            </w:tcBorders>
          </w:tcPr>
          <w:p w14:paraId="17C8CD0C"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(38.046)</w:t>
            </w:r>
          </w:p>
        </w:tc>
        <w:tc>
          <w:tcPr>
            <w:tcW w:w="1814" w:type="dxa"/>
            <w:tcBorders>
              <w:top w:val="nil"/>
              <w:left w:val="nil"/>
              <w:bottom w:val="nil"/>
              <w:right w:val="nil"/>
            </w:tcBorders>
          </w:tcPr>
          <w:p w14:paraId="0D6EF398"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(39.468)</w:t>
            </w:r>
          </w:p>
        </w:tc>
        <w:tc>
          <w:tcPr>
            <w:tcW w:w="1814" w:type="dxa"/>
            <w:tcBorders>
              <w:top w:val="nil"/>
              <w:left w:val="nil"/>
              <w:bottom w:val="nil"/>
              <w:right w:val="nil"/>
            </w:tcBorders>
          </w:tcPr>
          <w:p w14:paraId="7483C477"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(-2.165)</w:t>
            </w:r>
          </w:p>
        </w:tc>
        <w:tc>
          <w:tcPr>
            <w:tcW w:w="1814" w:type="dxa"/>
            <w:tcBorders>
              <w:top w:val="nil"/>
              <w:left w:val="nil"/>
              <w:bottom w:val="nil"/>
              <w:right w:val="nil"/>
            </w:tcBorders>
          </w:tcPr>
          <w:p w14:paraId="7E14F68C"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(1.179)</w:t>
            </w:r>
          </w:p>
        </w:tc>
      </w:tr>
      <w:tr w:rsidR="004F471E" w:rsidRPr="00AF7067" w14:paraId="0E1FFEF4" w14:textId="77777777" w:rsidTr="00D5060F">
        <w:trPr>
          <w:jc w:val="center"/>
        </w:trPr>
        <w:tc>
          <w:tcPr>
            <w:tcW w:w="2835" w:type="dxa"/>
            <w:tcBorders>
              <w:top w:val="nil"/>
              <w:left w:val="nil"/>
              <w:bottom w:val="nil"/>
              <w:right w:val="nil"/>
            </w:tcBorders>
          </w:tcPr>
          <w:p w14:paraId="03D38B87"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Tobin’s Q</w:t>
            </w:r>
          </w:p>
        </w:tc>
        <w:tc>
          <w:tcPr>
            <w:tcW w:w="1814" w:type="dxa"/>
            <w:tcBorders>
              <w:top w:val="nil"/>
              <w:left w:val="nil"/>
              <w:bottom w:val="nil"/>
              <w:right w:val="nil"/>
            </w:tcBorders>
          </w:tcPr>
          <w:p w14:paraId="659C796E"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-0.215***</w:t>
            </w:r>
          </w:p>
        </w:tc>
        <w:tc>
          <w:tcPr>
            <w:tcW w:w="1814" w:type="dxa"/>
            <w:tcBorders>
              <w:top w:val="nil"/>
              <w:left w:val="nil"/>
              <w:bottom w:val="nil"/>
              <w:right w:val="nil"/>
            </w:tcBorders>
          </w:tcPr>
          <w:p w14:paraId="3EEB646D"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-0.195***</w:t>
            </w:r>
          </w:p>
        </w:tc>
        <w:tc>
          <w:tcPr>
            <w:tcW w:w="1814" w:type="dxa"/>
            <w:tcBorders>
              <w:top w:val="nil"/>
              <w:left w:val="nil"/>
              <w:bottom w:val="nil"/>
              <w:right w:val="nil"/>
            </w:tcBorders>
          </w:tcPr>
          <w:p w14:paraId="67787FEA"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0.970**</w:t>
            </w:r>
          </w:p>
        </w:tc>
        <w:tc>
          <w:tcPr>
            <w:tcW w:w="1814" w:type="dxa"/>
            <w:tcBorders>
              <w:top w:val="nil"/>
              <w:left w:val="nil"/>
              <w:bottom w:val="nil"/>
              <w:right w:val="nil"/>
            </w:tcBorders>
          </w:tcPr>
          <w:p w14:paraId="14D01771"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0.237</w:t>
            </w:r>
          </w:p>
        </w:tc>
      </w:tr>
      <w:tr w:rsidR="004F471E" w:rsidRPr="00AF7067" w14:paraId="789DBD5C" w14:textId="77777777" w:rsidTr="00D5060F">
        <w:trPr>
          <w:jc w:val="center"/>
        </w:trPr>
        <w:tc>
          <w:tcPr>
            <w:tcW w:w="2835" w:type="dxa"/>
            <w:tcBorders>
              <w:top w:val="nil"/>
              <w:left w:val="nil"/>
              <w:bottom w:val="nil"/>
              <w:right w:val="nil"/>
            </w:tcBorders>
          </w:tcPr>
          <w:p w14:paraId="7C849341"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p>
        </w:tc>
        <w:tc>
          <w:tcPr>
            <w:tcW w:w="1814" w:type="dxa"/>
            <w:tcBorders>
              <w:top w:val="nil"/>
              <w:left w:val="nil"/>
              <w:bottom w:val="nil"/>
              <w:right w:val="nil"/>
            </w:tcBorders>
          </w:tcPr>
          <w:p w14:paraId="051222CC"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(-8.960)</w:t>
            </w:r>
          </w:p>
        </w:tc>
        <w:tc>
          <w:tcPr>
            <w:tcW w:w="1814" w:type="dxa"/>
            <w:tcBorders>
              <w:top w:val="nil"/>
              <w:left w:val="nil"/>
              <w:bottom w:val="nil"/>
              <w:right w:val="nil"/>
            </w:tcBorders>
          </w:tcPr>
          <w:p w14:paraId="23CD9B17"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(-5.799)</w:t>
            </w:r>
          </w:p>
        </w:tc>
        <w:tc>
          <w:tcPr>
            <w:tcW w:w="1814" w:type="dxa"/>
            <w:tcBorders>
              <w:top w:val="nil"/>
              <w:left w:val="nil"/>
              <w:bottom w:val="nil"/>
              <w:right w:val="nil"/>
            </w:tcBorders>
          </w:tcPr>
          <w:p w14:paraId="21C396ED"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(2.532)</w:t>
            </w:r>
          </w:p>
        </w:tc>
        <w:tc>
          <w:tcPr>
            <w:tcW w:w="1814" w:type="dxa"/>
            <w:tcBorders>
              <w:top w:val="nil"/>
              <w:left w:val="nil"/>
              <w:bottom w:val="nil"/>
              <w:right w:val="nil"/>
            </w:tcBorders>
          </w:tcPr>
          <w:p w14:paraId="6781C635"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(0.503)</w:t>
            </w:r>
          </w:p>
        </w:tc>
      </w:tr>
      <w:tr w:rsidR="004F471E" w:rsidRPr="00AF7067" w14:paraId="51553BC3" w14:textId="77777777" w:rsidTr="00D5060F">
        <w:trPr>
          <w:jc w:val="center"/>
        </w:trPr>
        <w:tc>
          <w:tcPr>
            <w:tcW w:w="2835" w:type="dxa"/>
            <w:tcBorders>
              <w:top w:val="nil"/>
              <w:left w:val="nil"/>
              <w:bottom w:val="nil"/>
              <w:right w:val="nil"/>
            </w:tcBorders>
          </w:tcPr>
          <w:p w14:paraId="56767805"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 xml:space="preserve">Profitability </w:t>
            </w:r>
          </w:p>
        </w:tc>
        <w:tc>
          <w:tcPr>
            <w:tcW w:w="1814" w:type="dxa"/>
            <w:tcBorders>
              <w:top w:val="nil"/>
              <w:left w:val="nil"/>
              <w:bottom w:val="nil"/>
              <w:right w:val="nil"/>
            </w:tcBorders>
          </w:tcPr>
          <w:p w14:paraId="19E72C90"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0.022***</w:t>
            </w:r>
          </w:p>
        </w:tc>
        <w:tc>
          <w:tcPr>
            <w:tcW w:w="1814" w:type="dxa"/>
            <w:tcBorders>
              <w:top w:val="nil"/>
              <w:left w:val="nil"/>
              <w:bottom w:val="nil"/>
              <w:right w:val="nil"/>
            </w:tcBorders>
          </w:tcPr>
          <w:p w14:paraId="54A5547F"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0.016***</w:t>
            </w:r>
          </w:p>
        </w:tc>
        <w:tc>
          <w:tcPr>
            <w:tcW w:w="1814" w:type="dxa"/>
            <w:tcBorders>
              <w:top w:val="nil"/>
              <w:left w:val="nil"/>
              <w:bottom w:val="nil"/>
              <w:right w:val="nil"/>
            </w:tcBorders>
          </w:tcPr>
          <w:p w14:paraId="65A77137"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0.101</w:t>
            </w:r>
          </w:p>
        </w:tc>
        <w:tc>
          <w:tcPr>
            <w:tcW w:w="1814" w:type="dxa"/>
            <w:tcBorders>
              <w:top w:val="nil"/>
              <w:left w:val="nil"/>
              <w:bottom w:val="nil"/>
              <w:right w:val="nil"/>
            </w:tcBorders>
          </w:tcPr>
          <w:p w14:paraId="63AF2617"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0.103</w:t>
            </w:r>
          </w:p>
        </w:tc>
      </w:tr>
      <w:tr w:rsidR="004F471E" w:rsidRPr="00AF7067" w14:paraId="1AB57C7A" w14:textId="77777777" w:rsidTr="00D5060F">
        <w:trPr>
          <w:jc w:val="center"/>
        </w:trPr>
        <w:tc>
          <w:tcPr>
            <w:tcW w:w="2835" w:type="dxa"/>
            <w:tcBorders>
              <w:top w:val="nil"/>
              <w:left w:val="nil"/>
              <w:bottom w:val="nil"/>
              <w:right w:val="nil"/>
            </w:tcBorders>
          </w:tcPr>
          <w:p w14:paraId="4DE287E6"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p>
        </w:tc>
        <w:tc>
          <w:tcPr>
            <w:tcW w:w="1814" w:type="dxa"/>
            <w:tcBorders>
              <w:top w:val="nil"/>
              <w:left w:val="nil"/>
              <w:bottom w:val="nil"/>
              <w:right w:val="nil"/>
            </w:tcBorders>
          </w:tcPr>
          <w:p w14:paraId="06845727"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(4.396)</w:t>
            </w:r>
          </w:p>
        </w:tc>
        <w:tc>
          <w:tcPr>
            <w:tcW w:w="1814" w:type="dxa"/>
            <w:tcBorders>
              <w:top w:val="nil"/>
              <w:left w:val="nil"/>
              <w:bottom w:val="nil"/>
              <w:right w:val="nil"/>
            </w:tcBorders>
          </w:tcPr>
          <w:p w14:paraId="1E10296B"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(2.848)</w:t>
            </w:r>
          </w:p>
        </w:tc>
        <w:tc>
          <w:tcPr>
            <w:tcW w:w="1814" w:type="dxa"/>
            <w:tcBorders>
              <w:top w:val="nil"/>
              <w:left w:val="nil"/>
              <w:bottom w:val="nil"/>
              <w:right w:val="nil"/>
            </w:tcBorders>
          </w:tcPr>
          <w:p w14:paraId="6D11B4D3"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(1.383)</w:t>
            </w:r>
          </w:p>
        </w:tc>
        <w:tc>
          <w:tcPr>
            <w:tcW w:w="1814" w:type="dxa"/>
            <w:tcBorders>
              <w:top w:val="nil"/>
              <w:left w:val="nil"/>
              <w:bottom w:val="nil"/>
              <w:right w:val="nil"/>
            </w:tcBorders>
          </w:tcPr>
          <w:p w14:paraId="5B530361"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(1.214)</w:t>
            </w:r>
          </w:p>
        </w:tc>
      </w:tr>
      <w:tr w:rsidR="004F471E" w:rsidRPr="00AF7067" w14:paraId="79B8394A" w14:textId="77777777" w:rsidTr="00D5060F">
        <w:trPr>
          <w:jc w:val="center"/>
        </w:trPr>
        <w:tc>
          <w:tcPr>
            <w:tcW w:w="2835" w:type="dxa"/>
            <w:tcBorders>
              <w:top w:val="nil"/>
              <w:left w:val="nil"/>
              <w:bottom w:val="nil"/>
              <w:right w:val="nil"/>
            </w:tcBorders>
          </w:tcPr>
          <w:p w14:paraId="3F751ECD"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Capex</w:t>
            </w:r>
          </w:p>
        </w:tc>
        <w:tc>
          <w:tcPr>
            <w:tcW w:w="1814" w:type="dxa"/>
            <w:tcBorders>
              <w:top w:val="nil"/>
              <w:left w:val="nil"/>
              <w:bottom w:val="nil"/>
              <w:right w:val="nil"/>
            </w:tcBorders>
          </w:tcPr>
          <w:p w14:paraId="0B2B6715"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-0.023**</w:t>
            </w:r>
          </w:p>
        </w:tc>
        <w:tc>
          <w:tcPr>
            <w:tcW w:w="1814" w:type="dxa"/>
            <w:tcBorders>
              <w:top w:val="nil"/>
              <w:left w:val="nil"/>
              <w:bottom w:val="nil"/>
              <w:right w:val="nil"/>
            </w:tcBorders>
          </w:tcPr>
          <w:p w14:paraId="1B1E447B"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0.020**</w:t>
            </w:r>
          </w:p>
        </w:tc>
        <w:tc>
          <w:tcPr>
            <w:tcW w:w="1814" w:type="dxa"/>
            <w:tcBorders>
              <w:top w:val="nil"/>
              <w:left w:val="nil"/>
              <w:bottom w:val="nil"/>
              <w:right w:val="nil"/>
            </w:tcBorders>
          </w:tcPr>
          <w:p w14:paraId="7335F0D5"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-0.281**</w:t>
            </w:r>
          </w:p>
        </w:tc>
        <w:tc>
          <w:tcPr>
            <w:tcW w:w="1814" w:type="dxa"/>
            <w:tcBorders>
              <w:top w:val="nil"/>
              <w:left w:val="nil"/>
              <w:bottom w:val="nil"/>
              <w:right w:val="nil"/>
            </w:tcBorders>
          </w:tcPr>
          <w:p w14:paraId="77650686"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0.189</w:t>
            </w:r>
          </w:p>
        </w:tc>
      </w:tr>
      <w:tr w:rsidR="004F471E" w:rsidRPr="00AF7067" w14:paraId="613A36D2" w14:textId="77777777" w:rsidTr="00D5060F">
        <w:trPr>
          <w:jc w:val="center"/>
        </w:trPr>
        <w:tc>
          <w:tcPr>
            <w:tcW w:w="2835" w:type="dxa"/>
            <w:tcBorders>
              <w:top w:val="nil"/>
              <w:left w:val="nil"/>
              <w:bottom w:val="nil"/>
              <w:right w:val="nil"/>
            </w:tcBorders>
          </w:tcPr>
          <w:p w14:paraId="2B7ABA67"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p>
        </w:tc>
        <w:tc>
          <w:tcPr>
            <w:tcW w:w="1814" w:type="dxa"/>
            <w:tcBorders>
              <w:top w:val="nil"/>
              <w:left w:val="nil"/>
              <w:bottom w:val="nil"/>
              <w:right w:val="nil"/>
            </w:tcBorders>
          </w:tcPr>
          <w:p w14:paraId="1E4DD843"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(-2.289)</w:t>
            </w:r>
          </w:p>
        </w:tc>
        <w:tc>
          <w:tcPr>
            <w:tcW w:w="1814" w:type="dxa"/>
            <w:tcBorders>
              <w:top w:val="nil"/>
              <w:left w:val="nil"/>
              <w:bottom w:val="nil"/>
              <w:right w:val="nil"/>
            </w:tcBorders>
          </w:tcPr>
          <w:p w14:paraId="2B6E49D3"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(2.338)</w:t>
            </w:r>
          </w:p>
        </w:tc>
        <w:tc>
          <w:tcPr>
            <w:tcW w:w="1814" w:type="dxa"/>
            <w:tcBorders>
              <w:top w:val="nil"/>
              <w:left w:val="nil"/>
              <w:bottom w:val="nil"/>
              <w:right w:val="nil"/>
            </w:tcBorders>
          </w:tcPr>
          <w:p w14:paraId="4112E211"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(-2.124)</w:t>
            </w:r>
          </w:p>
        </w:tc>
        <w:tc>
          <w:tcPr>
            <w:tcW w:w="1814" w:type="dxa"/>
            <w:tcBorders>
              <w:top w:val="nil"/>
              <w:left w:val="nil"/>
              <w:bottom w:val="nil"/>
              <w:right w:val="nil"/>
            </w:tcBorders>
          </w:tcPr>
          <w:p w14:paraId="0C778BC8"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(1.519)</w:t>
            </w:r>
          </w:p>
        </w:tc>
      </w:tr>
      <w:tr w:rsidR="004F471E" w:rsidRPr="00AF7067" w14:paraId="6EDBF6A9" w14:textId="77777777" w:rsidTr="00D5060F">
        <w:trPr>
          <w:jc w:val="center"/>
        </w:trPr>
        <w:tc>
          <w:tcPr>
            <w:tcW w:w="2835" w:type="dxa"/>
            <w:tcBorders>
              <w:top w:val="nil"/>
              <w:left w:val="nil"/>
              <w:bottom w:val="nil"/>
              <w:right w:val="nil"/>
            </w:tcBorders>
          </w:tcPr>
          <w:p w14:paraId="1155F4DA"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Leverage</w:t>
            </w:r>
          </w:p>
        </w:tc>
        <w:tc>
          <w:tcPr>
            <w:tcW w:w="1814" w:type="dxa"/>
            <w:tcBorders>
              <w:top w:val="nil"/>
              <w:left w:val="nil"/>
              <w:bottom w:val="nil"/>
              <w:right w:val="nil"/>
            </w:tcBorders>
          </w:tcPr>
          <w:p w14:paraId="299F0B84"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-0.012***</w:t>
            </w:r>
          </w:p>
        </w:tc>
        <w:tc>
          <w:tcPr>
            <w:tcW w:w="1814" w:type="dxa"/>
            <w:tcBorders>
              <w:top w:val="nil"/>
              <w:left w:val="nil"/>
              <w:bottom w:val="nil"/>
              <w:right w:val="nil"/>
            </w:tcBorders>
          </w:tcPr>
          <w:p w14:paraId="558982E5"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0.006***</w:t>
            </w:r>
          </w:p>
        </w:tc>
        <w:tc>
          <w:tcPr>
            <w:tcW w:w="1814" w:type="dxa"/>
            <w:tcBorders>
              <w:top w:val="nil"/>
              <w:left w:val="nil"/>
              <w:bottom w:val="nil"/>
              <w:right w:val="nil"/>
            </w:tcBorders>
          </w:tcPr>
          <w:p w14:paraId="176F7106"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-0.094***</w:t>
            </w:r>
          </w:p>
        </w:tc>
        <w:tc>
          <w:tcPr>
            <w:tcW w:w="1814" w:type="dxa"/>
            <w:tcBorders>
              <w:top w:val="nil"/>
              <w:left w:val="nil"/>
              <w:bottom w:val="nil"/>
              <w:right w:val="nil"/>
            </w:tcBorders>
          </w:tcPr>
          <w:p w14:paraId="294FA0E3"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0.044</w:t>
            </w:r>
          </w:p>
        </w:tc>
      </w:tr>
      <w:tr w:rsidR="004F471E" w:rsidRPr="00AF7067" w14:paraId="7A2FAE1B" w14:textId="77777777" w:rsidTr="00D5060F">
        <w:trPr>
          <w:jc w:val="center"/>
        </w:trPr>
        <w:tc>
          <w:tcPr>
            <w:tcW w:w="2835" w:type="dxa"/>
            <w:tcBorders>
              <w:top w:val="nil"/>
              <w:left w:val="nil"/>
              <w:bottom w:val="nil"/>
              <w:right w:val="nil"/>
            </w:tcBorders>
          </w:tcPr>
          <w:p w14:paraId="07929534"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p>
        </w:tc>
        <w:tc>
          <w:tcPr>
            <w:tcW w:w="1814" w:type="dxa"/>
            <w:tcBorders>
              <w:top w:val="nil"/>
              <w:left w:val="nil"/>
              <w:bottom w:val="nil"/>
              <w:right w:val="nil"/>
            </w:tcBorders>
          </w:tcPr>
          <w:p w14:paraId="1D729D45"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(-5.284)</w:t>
            </w:r>
          </w:p>
        </w:tc>
        <w:tc>
          <w:tcPr>
            <w:tcW w:w="1814" w:type="dxa"/>
            <w:tcBorders>
              <w:top w:val="nil"/>
              <w:left w:val="nil"/>
              <w:bottom w:val="nil"/>
              <w:right w:val="nil"/>
            </w:tcBorders>
          </w:tcPr>
          <w:p w14:paraId="51082E71"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(2.804)</w:t>
            </w:r>
          </w:p>
        </w:tc>
        <w:tc>
          <w:tcPr>
            <w:tcW w:w="1814" w:type="dxa"/>
            <w:tcBorders>
              <w:top w:val="nil"/>
              <w:left w:val="nil"/>
              <w:bottom w:val="nil"/>
              <w:right w:val="nil"/>
            </w:tcBorders>
          </w:tcPr>
          <w:p w14:paraId="41EA7EBD"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(-3.042)</w:t>
            </w:r>
          </w:p>
        </w:tc>
        <w:tc>
          <w:tcPr>
            <w:tcW w:w="1814" w:type="dxa"/>
            <w:tcBorders>
              <w:top w:val="nil"/>
              <w:left w:val="nil"/>
              <w:bottom w:val="nil"/>
              <w:right w:val="nil"/>
            </w:tcBorders>
          </w:tcPr>
          <w:p w14:paraId="5C0D02C2"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(1.467)</w:t>
            </w:r>
          </w:p>
        </w:tc>
      </w:tr>
      <w:tr w:rsidR="004F471E" w:rsidRPr="00AF7067" w14:paraId="2FEDA8BD" w14:textId="77777777" w:rsidTr="00D5060F">
        <w:trPr>
          <w:jc w:val="center"/>
        </w:trPr>
        <w:tc>
          <w:tcPr>
            <w:tcW w:w="2835" w:type="dxa"/>
            <w:tcBorders>
              <w:top w:val="nil"/>
              <w:left w:val="nil"/>
              <w:bottom w:val="nil"/>
              <w:right w:val="nil"/>
            </w:tcBorders>
          </w:tcPr>
          <w:p w14:paraId="123735A7"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PPE</w:t>
            </w:r>
          </w:p>
        </w:tc>
        <w:tc>
          <w:tcPr>
            <w:tcW w:w="1814" w:type="dxa"/>
            <w:tcBorders>
              <w:top w:val="nil"/>
              <w:left w:val="nil"/>
              <w:bottom w:val="nil"/>
              <w:right w:val="nil"/>
            </w:tcBorders>
          </w:tcPr>
          <w:p w14:paraId="6B11F43F"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0.015***</w:t>
            </w:r>
          </w:p>
        </w:tc>
        <w:tc>
          <w:tcPr>
            <w:tcW w:w="1814" w:type="dxa"/>
            <w:tcBorders>
              <w:top w:val="nil"/>
              <w:left w:val="nil"/>
              <w:bottom w:val="nil"/>
              <w:right w:val="nil"/>
            </w:tcBorders>
          </w:tcPr>
          <w:p w14:paraId="2AD41803"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0.018***</w:t>
            </w:r>
          </w:p>
        </w:tc>
        <w:tc>
          <w:tcPr>
            <w:tcW w:w="1814" w:type="dxa"/>
            <w:tcBorders>
              <w:top w:val="nil"/>
              <w:left w:val="nil"/>
              <w:bottom w:val="nil"/>
              <w:right w:val="nil"/>
            </w:tcBorders>
          </w:tcPr>
          <w:p w14:paraId="25AA0023"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-0.056**</w:t>
            </w:r>
          </w:p>
        </w:tc>
        <w:tc>
          <w:tcPr>
            <w:tcW w:w="1814" w:type="dxa"/>
            <w:tcBorders>
              <w:top w:val="nil"/>
              <w:left w:val="nil"/>
              <w:bottom w:val="nil"/>
              <w:right w:val="nil"/>
            </w:tcBorders>
          </w:tcPr>
          <w:p w14:paraId="05D3F86A"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-0.107***</w:t>
            </w:r>
          </w:p>
        </w:tc>
      </w:tr>
      <w:tr w:rsidR="004F471E" w:rsidRPr="00AF7067" w14:paraId="03A53B0C" w14:textId="77777777" w:rsidTr="00D5060F">
        <w:trPr>
          <w:jc w:val="center"/>
        </w:trPr>
        <w:tc>
          <w:tcPr>
            <w:tcW w:w="2835" w:type="dxa"/>
            <w:tcBorders>
              <w:top w:val="nil"/>
              <w:left w:val="nil"/>
              <w:bottom w:val="nil"/>
              <w:right w:val="nil"/>
            </w:tcBorders>
          </w:tcPr>
          <w:p w14:paraId="4B6F3745"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p>
        </w:tc>
        <w:tc>
          <w:tcPr>
            <w:tcW w:w="1814" w:type="dxa"/>
            <w:tcBorders>
              <w:top w:val="nil"/>
              <w:left w:val="nil"/>
              <w:bottom w:val="nil"/>
              <w:right w:val="nil"/>
            </w:tcBorders>
          </w:tcPr>
          <w:p w14:paraId="04A83F64"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(7.447)</w:t>
            </w:r>
          </w:p>
        </w:tc>
        <w:tc>
          <w:tcPr>
            <w:tcW w:w="1814" w:type="dxa"/>
            <w:tcBorders>
              <w:top w:val="nil"/>
              <w:left w:val="nil"/>
              <w:bottom w:val="nil"/>
              <w:right w:val="nil"/>
            </w:tcBorders>
          </w:tcPr>
          <w:p w14:paraId="45949354"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(9.055)</w:t>
            </w:r>
          </w:p>
        </w:tc>
        <w:tc>
          <w:tcPr>
            <w:tcW w:w="1814" w:type="dxa"/>
            <w:tcBorders>
              <w:top w:val="nil"/>
              <w:left w:val="nil"/>
              <w:bottom w:val="nil"/>
              <w:right w:val="nil"/>
            </w:tcBorders>
          </w:tcPr>
          <w:p w14:paraId="6FE4D99A"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(-2.160)</w:t>
            </w:r>
          </w:p>
        </w:tc>
        <w:tc>
          <w:tcPr>
            <w:tcW w:w="1814" w:type="dxa"/>
            <w:tcBorders>
              <w:top w:val="nil"/>
              <w:left w:val="nil"/>
              <w:bottom w:val="nil"/>
              <w:right w:val="nil"/>
            </w:tcBorders>
          </w:tcPr>
          <w:p w14:paraId="397CCBDA"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(-3.751)</w:t>
            </w:r>
          </w:p>
        </w:tc>
      </w:tr>
      <w:tr w:rsidR="004F471E" w:rsidRPr="00AF7067" w14:paraId="12C6848F" w14:textId="77777777" w:rsidTr="00D5060F">
        <w:trPr>
          <w:jc w:val="center"/>
        </w:trPr>
        <w:tc>
          <w:tcPr>
            <w:tcW w:w="2835" w:type="dxa"/>
            <w:tcBorders>
              <w:top w:val="nil"/>
              <w:left w:val="nil"/>
              <w:bottom w:val="nil"/>
              <w:right w:val="nil"/>
            </w:tcBorders>
          </w:tcPr>
          <w:p w14:paraId="74D6EE75"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w:t>
            </w:r>
            <w:proofErr w:type="spellStart"/>
            <w:r w:rsidRPr="00AF7067">
              <w:rPr>
                <w:rFonts w:asciiTheme="majorBidi" w:hAnsiTheme="majorBidi" w:cstheme="majorBidi"/>
                <w:kern w:val="0"/>
                <w:sz w:val="20"/>
                <w:szCs w:val="20"/>
              </w:rPr>
              <w:t>FemaleDir</w:t>
            </w:r>
            <w:proofErr w:type="spellEnd"/>
          </w:p>
        </w:tc>
        <w:tc>
          <w:tcPr>
            <w:tcW w:w="1814" w:type="dxa"/>
            <w:tcBorders>
              <w:top w:val="nil"/>
              <w:left w:val="nil"/>
              <w:bottom w:val="nil"/>
              <w:right w:val="nil"/>
            </w:tcBorders>
          </w:tcPr>
          <w:p w14:paraId="7486FA0F"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-0.002</w:t>
            </w:r>
          </w:p>
        </w:tc>
        <w:tc>
          <w:tcPr>
            <w:tcW w:w="1814" w:type="dxa"/>
            <w:tcBorders>
              <w:top w:val="nil"/>
              <w:left w:val="nil"/>
              <w:bottom w:val="nil"/>
              <w:right w:val="nil"/>
            </w:tcBorders>
          </w:tcPr>
          <w:p w14:paraId="7933FF84"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0.019***</w:t>
            </w:r>
          </w:p>
        </w:tc>
        <w:tc>
          <w:tcPr>
            <w:tcW w:w="1814" w:type="dxa"/>
            <w:tcBorders>
              <w:top w:val="nil"/>
              <w:left w:val="nil"/>
              <w:bottom w:val="nil"/>
              <w:right w:val="nil"/>
            </w:tcBorders>
          </w:tcPr>
          <w:p w14:paraId="5ADE64B6"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-0.064*</w:t>
            </w:r>
          </w:p>
        </w:tc>
        <w:tc>
          <w:tcPr>
            <w:tcW w:w="1814" w:type="dxa"/>
            <w:tcBorders>
              <w:top w:val="nil"/>
              <w:left w:val="nil"/>
              <w:bottom w:val="nil"/>
              <w:right w:val="nil"/>
            </w:tcBorders>
          </w:tcPr>
          <w:p w14:paraId="20CA7A67"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-0.017</w:t>
            </w:r>
          </w:p>
        </w:tc>
      </w:tr>
      <w:tr w:rsidR="004F471E" w:rsidRPr="00AF7067" w14:paraId="731862E3" w14:textId="77777777" w:rsidTr="00D5060F">
        <w:trPr>
          <w:jc w:val="center"/>
        </w:trPr>
        <w:tc>
          <w:tcPr>
            <w:tcW w:w="2835" w:type="dxa"/>
            <w:tcBorders>
              <w:top w:val="nil"/>
              <w:left w:val="nil"/>
              <w:bottom w:val="nil"/>
              <w:right w:val="nil"/>
            </w:tcBorders>
          </w:tcPr>
          <w:p w14:paraId="64D80BD5"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p>
        </w:tc>
        <w:tc>
          <w:tcPr>
            <w:tcW w:w="1814" w:type="dxa"/>
            <w:tcBorders>
              <w:top w:val="nil"/>
              <w:left w:val="nil"/>
              <w:bottom w:val="nil"/>
              <w:right w:val="nil"/>
            </w:tcBorders>
          </w:tcPr>
          <w:p w14:paraId="4F4AD8D3"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(-0.895)</w:t>
            </w:r>
          </w:p>
        </w:tc>
        <w:tc>
          <w:tcPr>
            <w:tcW w:w="1814" w:type="dxa"/>
            <w:tcBorders>
              <w:top w:val="nil"/>
              <w:left w:val="nil"/>
              <w:bottom w:val="nil"/>
              <w:right w:val="nil"/>
            </w:tcBorders>
          </w:tcPr>
          <w:p w14:paraId="056CE674"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(5.734)</w:t>
            </w:r>
          </w:p>
        </w:tc>
        <w:tc>
          <w:tcPr>
            <w:tcW w:w="1814" w:type="dxa"/>
            <w:tcBorders>
              <w:top w:val="nil"/>
              <w:left w:val="nil"/>
              <w:bottom w:val="nil"/>
              <w:right w:val="nil"/>
            </w:tcBorders>
          </w:tcPr>
          <w:p w14:paraId="3DD1B4C7"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(-1.646)</w:t>
            </w:r>
          </w:p>
        </w:tc>
        <w:tc>
          <w:tcPr>
            <w:tcW w:w="1814" w:type="dxa"/>
            <w:tcBorders>
              <w:top w:val="nil"/>
              <w:left w:val="nil"/>
              <w:bottom w:val="nil"/>
              <w:right w:val="nil"/>
            </w:tcBorders>
          </w:tcPr>
          <w:p w14:paraId="3110F875"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(-0.343)</w:t>
            </w:r>
          </w:p>
        </w:tc>
      </w:tr>
      <w:tr w:rsidR="004F471E" w:rsidRPr="00AF7067" w14:paraId="06986204" w14:textId="77777777" w:rsidTr="00D5060F">
        <w:trPr>
          <w:jc w:val="center"/>
        </w:trPr>
        <w:tc>
          <w:tcPr>
            <w:tcW w:w="2835" w:type="dxa"/>
            <w:tcBorders>
              <w:top w:val="nil"/>
              <w:left w:val="nil"/>
              <w:bottom w:val="nil"/>
              <w:right w:val="nil"/>
            </w:tcBorders>
          </w:tcPr>
          <w:p w14:paraId="09969C20"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BoardSize</w:t>
            </w:r>
            <w:proofErr w:type="spellEnd"/>
          </w:p>
        </w:tc>
        <w:tc>
          <w:tcPr>
            <w:tcW w:w="1814" w:type="dxa"/>
            <w:tcBorders>
              <w:top w:val="nil"/>
              <w:left w:val="nil"/>
              <w:bottom w:val="nil"/>
              <w:right w:val="nil"/>
            </w:tcBorders>
          </w:tcPr>
          <w:p w14:paraId="71F01C43"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0.456***</w:t>
            </w:r>
          </w:p>
        </w:tc>
        <w:tc>
          <w:tcPr>
            <w:tcW w:w="1814" w:type="dxa"/>
            <w:tcBorders>
              <w:top w:val="nil"/>
              <w:left w:val="nil"/>
              <w:bottom w:val="nil"/>
              <w:right w:val="nil"/>
            </w:tcBorders>
          </w:tcPr>
          <w:p w14:paraId="23792FBA"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0.093</w:t>
            </w:r>
          </w:p>
        </w:tc>
        <w:tc>
          <w:tcPr>
            <w:tcW w:w="1814" w:type="dxa"/>
            <w:tcBorders>
              <w:top w:val="nil"/>
              <w:left w:val="nil"/>
              <w:bottom w:val="nil"/>
              <w:right w:val="nil"/>
            </w:tcBorders>
          </w:tcPr>
          <w:p w14:paraId="7B28AFEF"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4.386***</w:t>
            </w:r>
          </w:p>
        </w:tc>
        <w:tc>
          <w:tcPr>
            <w:tcW w:w="1814" w:type="dxa"/>
            <w:tcBorders>
              <w:top w:val="nil"/>
              <w:left w:val="nil"/>
              <w:bottom w:val="nil"/>
              <w:right w:val="nil"/>
            </w:tcBorders>
          </w:tcPr>
          <w:p w14:paraId="62F25AF5"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6.049***</w:t>
            </w:r>
          </w:p>
        </w:tc>
      </w:tr>
      <w:tr w:rsidR="004F471E" w:rsidRPr="00AF7067" w14:paraId="62F42F76" w14:textId="77777777" w:rsidTr="00D5060F">
        <w:trPr>
          <w:jc w:val="center"/>
        </w:trPr>
        <w:tc>
          <w:tcPr>
            <w:tcW w:w="2835" w:type="dxa"/>
            <w:tcBorders>
              <w:top w:val="nil"/>
              <w:left w:val="nil"/>
              <w:right w:val="nil"/>
            </w:tcBorders>
          </w:tcPr>
          <w:p w14:paraId="1EF4F458"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p>
        </w:tc>
        <w:tc>
          <w:tcPr>
            <w:tcW w:w="1814" w:type="dxa"/>
            <w:tcBorders>
              <w:top w:val="nil"/>
              <w:left w:val="nil"/>
              <w:bottom w:val="nil"/>
              <w:right w:val="nil"/>
            </w:tcBorders>
          </w:tcPr>
          <w:p w14:paraId="364E92FC"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(4.298)</w:t>
            </w:r>
          </w:p>
        </w:tc>
        <w:tc>
          <w:tcPr>
            <w:tcW w:w="1814" w:type="dxa"/>
            <w:tcBorders>
              <w:top w:val="nil"/>
              <w:left w:val="nil"/>
              <w:bottom w:val="nil"/>
              <w:right w:val="nil"/>
            </w:tcBorders>
          </w:tcPr>
          <w:p w14:paraId="7F699E2B"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(1.129)</w:t>
            </w:r>
          </w:p>
        </w:tc>
        <w:tc>
          <w:tcPr>
            <w:tcW w:w="1814" w:type="dxa"/>
            <w:tcBorders>
              <w:top w:val="nil"/>
              <w:left w:val="nil"/>
              <w:bottom w:val="nil"/>
              <w:right w:val="nil"/>
            </w:tcBorders>
          </w:tcPr>
          <w:p w14:paraId="11E5C28C"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(2.810)</w:t>
            </w:r>
          </w:p>
        </w:tc>
        <w:tc>
          <w:tcPr>
            <w:tcW w:w="1814" w:type="dxa"/>
            <w:tcBorders>
              <w:top w:val="nil"/>
              <w:left w:val="nil"/>
              <w:bottom w:val="nil"/>
              <w:right w:val="nil"/>
            </w:tcBorders>
          </w:tcPr>
          <w:p w14:paraId="36653021"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(4.745)</w:t>
            </w:r>
          </w:p>
        </w:tc>
      </w:tr>
      <w:tr w:rsidR="004F471E" w:rsidRPr="00AF7067" w14:paraId="770D4676" w14:textId="77777777" w:rsidTr="00D5060F">
        <w:trPr>
          <w:jc w:val="center"/>
        </w:trPr>
        <w:tc>
          <w:tcPr>
            <w:tcW w:w="2835" w:type="dxa"/>
            <w:tcBorders>
              <w:top w:val="nil"/>
              <w:left w:val="nil"/>
              <w:right w:val="nil"/>
            </w:tcBorders>
          </w:tcPr>
          <w:p w14:paraId="4CCDBB07"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Duality</w:t>
            </w:r>
          </w:p>
        </w:tc>
        <w:tc>
          <w:tcPr>
            <w:tcW w:w="1814" w:type="dxa"/>
            <w:tcBorders>
              <w:top w:val="nil"/>
              <w:left w:val="nil"/>
              <w:bottom w:val="nil"/>
              <w:right w:val="nil"/>
            </w:tcBorders>
          </w:tcPr>
          <w:p w14:paraId="0B8CCA5F"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0.187***</w:t>
            </w:r>
          </w:p>
        </w:tc>
        <w:tc>
          <w:tcPr>
            <w:tcW w:w="1814" w:type="dxa"/>
            <w:tcBorders>
              <w:top w:val="nil"/>
              <w:left w:val="nil"/>
              <w:bottom w:val="nil"/>
              <w:right w:val="nil"/>
            </w:tcBorders>
          </w:tcPr>
          <w:p w14:paraId="333C5549"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-0.060</w:t>
            </w:r>
          </w:p>
        </w:tc>
        <w:tc>
          <w:tcPr>
            <w:tcW w:w="1814" w:type="dxa"/>
            <w:tcBorders>
              <w:top w:val="nil"/>
              <w:left w:val="nil"/>
              <w:bottom w:val="nil"/>
              <w:right w:val="nil"/>
            </w:tcBorders>
          </w:tcPr>
          <w:p w14:paraId="2CA0A2E5"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0.437</w:t>
            </w:r>
          </w:p>
        </w:tc>
        <w:tc>
          <w:tcPr>
            <w:tcW w:w="1814" w:type="dxa"/>
            <w:tcBorders>
              <w:top w:val="nil"/>
              <w:left w:val="nil"/>
              <w:bottom w:val="nil"/>
              <w:right w:val="nil"/>
            </w:tcBorders>
          </w:tcPr>
          <w:p w14:paraId="2995E8B6"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-0.217</w:t>
            </w:r>
          </w:p>
        </w:tc>
      </w:tr>
      <w:tr w:rsidR="004F471E" w:rsidRPr="00AF7067" w14:paraId="0E00CDA6" w14:textId="77777777" w:rsidTr="00D5060F">
        <w:trPr>
          <w:jc w:val="center"/>
        </w:trPr>
        <w:tc>
          <w:tcPr>
            <w:tcW w:w="2835" w:type="dxa"/>
            <w:tcBorders>
              <w:top w:val="nil"/>
              <w:left w:val="nil"/>
              <w:right w:val="nil"/>
            </w:tcBorders>
          </w:tcPr>
          <w:p w14:paraId="53550D7C"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p>
        </w:tc>
        <w:tc>
          <w:tcPr>
            <w:tcW w:w="1814" w:type="dxa"/>
            <w:tcBorders>
              <w:top w:val="nil"/>
              <w:left w:val="nil"/>
              <w:bottom w:val="nil"/>
              <w:right w:val="nil"/>
            </w:tcBorders>
          </w:tcPr>
          <w:p w14:paraId="00F32831"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(2.795)</w:t>
            </w:r>
          </w:p>
        </w:tc>
        <w:tc>
          <w:tcPr>
            <w:tcW w:w="1814" w:type="dxa"/>
            <w:tcBorders>
              <w:top w:val="nil"/>
              <w:left w:val="nil"/>
              <w:bottom w:val="nil"/>
              <w:right w:val="nil"/>
            </w:tcBorders>
          </w:tcPr>
          <w:p w14:paraId="0B59809F"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(-1.227)</w:t>
            </w:r>
          </w:p>
        </w:tc>
        <w:tc>
          <w:tcPr>
            <w:tcW w:w="1814" w:type="dxa"/>
            <w:tcBorders>
              <w:top w:val="nil"/>
              <w:left w:val="nil"/>
              <w:bottom w:val="nil"/>
              <w:right w:val="nil"/>
            </w:tcBorders>
          </w:tcPr>
          <w:p w14:paraId="03A81CAC"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(0.465)</w:t>
            </w:r>
          </w:p>
        </w:tc>
        <w:tc>
          <w:tcPr>
            <w:tcW w:w="1814" w:type="dxa"/>
            <w:tcBorders>
              <w:top w:val="nil"/>
              <w:left w:val="nil"/>
              <w:bottom w:val="nil"/>
              <w:right w:val="nil"/>
            </w:tcBorders>
          </w:tcPr>
          <w:p w14:paraId="6360A758"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(-0.291)</w:t>
            </w:r>
          </w:p>
        </w:tc>
      </w:tr>
      <w:tr w:rsidR="004F471E" w:rsidRPr="00AF7067" w14:paraId="05E9D51F" w14:textId="77777777" w:rsidTr="00D5060F">
        <w:trPr>
          <w:jc w:val="center"/>
        </w:trPr>
        <w:tc>
          <w:tcPr>
            <w:tcW w:w="2835" w:type="dxa"/>
            <w:tcBorders>
              <w:top w:val="nil"/>
              <w:left w:val="nil"/>
              <w:bottom w:val="nil"/>
              <w:right w:val="nil"/>
            </w:tcBorders>
          </w:tcPr>
          <w:p w14:paraId="4FDE2009"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LnGDP</w:t>
            </w:r>
            <w:proofErr w:type="spellEnd"/>
          </w:p>
        </w:tc>
        <w:tc>
          <w:tcPr>
            <w:tcW w:w="1814" w:type="dxa"/>
            <w:tcBorders>
              <w:top w:val="nil"/>
              <w:left w:val="nil"/>
              <w:bottom w:val="nil"/>
              <w:right w:val="nil"/>
            </w:tcBorders>
          </w:tcPr>
          <w:p w14:paraId="177FE518"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-0.392</w:t>
            </w:r>
          </w:p>
        </w:tc>
        <w:tc>
          <w:tcPr>
            <w:tcW w:w="1814" w:type="dxa"/>
            <w:tcBorders>
              <w:top w:val="nil"/>
              <w:left w:val="nil"/>
              <w:bottom w:val="nil"/>
              <w:right w:val="nil"/>
            </w:tcBorders>
          </w:tcPr>
          <w:p w14:paraId="20848BCF"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-0.423**</w:t>
            </w:r>
          </w:p>
        </w:tc>
        <w:tc>
          <w:tcPr>
            <w:tcW w:w="1814" w:type="dxa"/>
            <w:tcBorders>
              <w:top w:val="nil"/>
              <w:left w:val="nil"/>
              <w:bottom w:val="nil"/>
              <w:right w:val="nil"/>
            </w:tcBorders>
          </w:tcPr>
          <w:p w14:paraId="17F43F9F"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-17.971***</w:t>
            </w:r>
          </w:p>
        </w:tc>
        <w:tc>
          <w:tcPr>
            <w:tcW w:w="1814" w:type="dxa"/>
            <w:tcBorders>
              <w:top w:val="nil"/>
              <w:left w:val="nil"/>
              <w:bottom w:val="nil"/>
              <w:right w:val="nil"/>
            </w:tcBorders>
          </w:tcPr>
          <w:p w14:paraId="10396BD0"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10.486***</w:t>
            </w:r>
          </w:p>
        </w:tc>
      </w:tr>
      <w:tr w:rsidR="004F471E" w:rsidRPr="00AF7067" w14:paraId="758436FF" w14:textId="77777777" w:rsidTr="00D5060F">
        <w:trPr>
          <w:jc w:val="center"/>
        </w:trPr>
        <w:tc>
          <w:tcPr>
            <w:tcW w:w="2835" w:type="dxa"/>
            <w:tcBorders>
              <w:top w:val="nil"/>
              <w:left w:val="nil"/>
              <w:bottom w:val="nil"/>
              <w:right w:val="nil"/>
            </w:tcBorders>
          </w:tcPr>
          <w:p w14:paraId="76A1AF78"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p>
        </w:tc>
        <w:tc>
          <w:tcPr>
            <w:tcW w:w="1814" w:type="dxa"/>
            <w:tcBorders>
              <w:top w:val="nil"/>
              <w:left w:val="nil"/>
              <w:bottom w:val="nil"/>
              <w:right w:val="nil"/>
            </w:tcBorders>
          </w:tcPr>
          <w:p w14:paraId="33D58B0D"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(-1.065)</w:t>
            </w:r>
          </w:p>
        </w:tc>
        <w:tc>
          <w:tcPr>
            <w:tcW w:w="1814" w:type="dxa"/>
            <w:tcBorders>
              <w:top w:val="nil"/>
              <w:left w:val="nil"/>
              <w:bottom w:val="nil"/>
              <w:right w:val="nil"/>
            </w:tcBorders>
          </w:tcPr>
          <w:p w14:paraId="22444053"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(-2.050)</w:t>
            </w:r>
          </w:p>
        </w:tc>
        <w:tc>
          <w:tcPr>
            <w:tcW w:w="1814" w:type="dxa"/>
            <w:tcBorders>
              <w:top w:val="nil"/>
              <w:left w:val="nil"/>
              <w:bottom w:val="nil"/>
              <w:right w:val="nil"/>
            </w:tcBorders>
          </w:tcPr>
          <w:p w14:paraId="2F647862"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(-3.242)</w:t>
            </w:r>
          </w:p>
        </w:tc>
        <w:tc>
          <w:tcPr>
            <w:tcW w:w="1814" w:type="dxa"/>
            <w:tcBorders>
              <w:top w:val="nil"/>
              <w:left w:val="nil"/>
              <w:bottom w:val="nil"/>
              <w:right w:val="nil"/>
            </w:tcBorders>
          </w:tcPr>
          <w:p w14:paraId="3C6B2556"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(3.155)</w:t>
            </w:r>
          </w:p>
        </w:tc>
      </w:tr>
      <w:tr w:rsidR="004F471E" w:rsidRPr="00AF7067" w14:paraId="78A8123F" w14:textId="77777777" w:rsidTr="00D5060F">
        <w:trPr>
          <w:jc w:val="center"/>
        </w:trPr>
        <w:tc>
          <w:tcPr>
            <w:tcW w:w="2835" w:type="dxa"/>
            <w:tcBorders>
              <w:top w:val="nil"/>
              <w:left w:val="nil"/>
              <w:bottom w:val="nil"/>
              <w:right w:val="nil"/>
            </w:tcBorders>
          </w:tcPr>
          <w:p w14:paraId="6C3EBDE9"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Constant</w:t>
            </w:r>
          </w:p>
        </w:tc>
        <w:tc>
          <w:tcPr>
            <w:tcW w:w="1814" w:type="dxa"/>
            <w:tcBorders>
              <w:top w:val="nil"/>
              <w:left w:val="nil"/>
              <w:bottom w:val="nil"/>
              <w:right w:val="nil"/>
            </w:tcBorders>
          </w:tcPr>
          <w:p w14:paraId="3E08756D"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1.035</w:t>
            </w:r>
          </w:p>
        </w:tc>
        <w:tc>
          <w:tcPr>
            <w:tcW w:w="1814" w:type="dxa"/>
            <w:tcBorders>
              <w:top w:val="nil"/>
              <w:left w:val="nil"/>
              <w:bottom w:val="nil"/>
              <w:right w:val="nil"/>
            </w:tcBorders>
          </w:tcPr>
          <w:p w14:paraId="658DB215"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2.314</w:t>
            </w:r>
          </w:p>
        </w:tc>
        <w:tc>
          <w:tcPr>
            <w:tcW w:w="1814" w:type="dxa"/>
            <w:tcBorders>
              <w:top w:val="nil"/>
              <w:left w:val="nil"/>
              <w:bottom w:val="nil"/>
              <w:right w:val="nil"/>
            </w:tcBorders>
          </w:tcPr>
          <w:p w14:paraId="07F5C785"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575.591***</w:t>
            </w:r>
          </w:p>
        </w:tc>
        <w:tc>
          <w:tcPr>
            <w:tcW w:w="1814" w:type="dxa"/>
            <w:tcBorders>
              <w:top w:val="nil"/>
              <w:left w:val="nil"/>
              <w:bottom w:val="nil"/>
              <w:right w:val="nil"/>
            </w:tcBorders>
          </w:tcPr>
          <w:p w14:paraId="7AF3DE67"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-258.443***</w:t>
            </w:r>
          </w:p>
        </w:tc>
      </w:tr>
      <w:tr w:rsidR="004F471E" w:rsidRPr="00AF7067" w14:paraId="6A30EB01" w14:textId="77777777" w:rsidTr="00D5060F">
        <w:trPr>
          <w:jc w:val="center"/>
        </w:trPr>
        <w:tc>
          <w:tcPr>
            <w:tcW w:w="2835" w:type="dxa"/>
            <w:tcBorders>
              <w:top w:val="nil"/>
              <w:left w:val="nil"/>
              <w:bottom w:val="nil"/>
              <w:right w:val="nil"/>
            </w:tcBorders>
          </w:tcPr>
          <w:p w14:paraId="62D0EC67"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p>
        </w:tc>
        <w:tc>
          <w:tcPr>
            <w:tcW w:w="1814" w:type="dxa"/>
            <w:tcBorders>
              <w:top w:val="nil"/>
              <w:left w:val="nil"/>
              <w:bottom w:val="nil"/>
              <w:right w:val="nil"/>
            </w:tcBorders>
          </w:tcPr>
          <w:p w14:paraId="040A0C74"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(0.099)</w:t>
            </w:r>
          </w:p>
        </w:tc>
        <w:tc>
          <w:tcPr>
            <w:tcW w:w="1814" w:type="dxa"/>
            <w:tcBorders>
              <w:top w:val="nil"/>
              <w:left w:val="nil"/>
              <w:bottom w:val="nil"/>
              <w:right w:val="nil"/>
            </w:tcBorders>
          </w:tcPr>
          <w:p w14:paraId="108C7A3D"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(0.382)</w:t>
            </w:r>
          </w:p>
        </w:tc>
        <w:tc>
          <w:tcPr>
            <w:tcW w:w="1814" w:type="dxa"/>
            <w:tcBorders>
              <w:top w:val="nil"/>
              <w:left w:val="nil"/>
              <w:bottom w:val="nil"/>
              <w:right w:val="nil"/>
            </w:tcBorders>
          </w:tcPr>
          <w:p w14:paraId="783A1D32"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(3.679)</w:t>
            </w:r>
          </w:p>
        </w:tc>
        <w:tc>
          <w:tcPr>
            <w:tcW w:w="1814" w:type="dxa"/>
            <w:tcBorders>
              <w:top w:val="nil"/>
              <w:left w:val="nil"/>
              <w:bottom w:val="nil"/>
              <w:right w:val="nil"/>
            </w:tcBorders>
          </w:tcPr>
          <w:p w14:paraId="687EF95A"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(-2.658)</w:t>
            </w:r>
          </w:p>
        </w:tc>
      </w:tr>
      <w:tr w:rsidR="004F471E" w:rsidRPr="00AF7067" w14:paraId="0B7AC9B4" w14:textId="77777777" w:rsidTr="00D5060F">
        <w:trPr>
          <w:jc w:val="center"/>
        </w:trPr>
        <w:tc>
          <w:tcPr>
            <w:tcW w:w="2835" w:type="dxa"/>
            <w:tcBorders>
              <w:top w:val="nil"/>
              <w:left w:val="nil"/>
              <w:bottom w:val="nil"/>
              <w:right w:val="nil"/>
            </w:tcBorders>
          </w:tcPr>
          <w:p w14:paraId="71B4621F"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YearFixed</w:t>
            </w:r>
            <w:proofErr w:type="spellEnd"/>
          </w:p>
        </w:tc>
        <w:tc>
          <w:tcPr>
            <w:tcW w:w="1814" w:type="dxa"/>
            <w:tcBorders>
              <w:top w:val="nil"/>
              <w:left w:val="nil"/>
              <w:bottom w:val="nil"/>
              <w:right w:val="nil"/>
            </w:tcBorders>
          </w:tcPr>
          <w:p w14:paraId="30253A85"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814" w:type="dxa"/>
            <w:tcBorders>
              <w:top w:val="nil"/>
              <w:left w:val="nil"/>
              <w:bottom w:val="nil"/>
              <w:right w:val="nil"/>
            </w:tcBorders>
          </w:tcPr>
          <w:p w14:paraId="1F42D284"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814" w:type="dxa"/>
            <w:tcBorders>
              <w:top w:val="nil"/>
              <w:left w:val="nil"/>
              <w:bottom w:val="nil"/>
              <w:right w:val="nil"/>
            </w:tcBorders>
          </w:tcPr>
          <w:p w14:paraId="6192CF65"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814" w:type="dxa"/>
            <w:tcBorders>
              <w:top w:val="nil"/>
              <w:left w:val="nil"/>
              <w:bottom w:val="nil"/>
              <w:right w:val="nil"/>
            </w:tcBorders>
          </w:tcPr>
          <w:p w14:paraId="582B2D6E"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r>
      <w:tr w:rsidR="004F471E" w:rsidRPr="00AF7067" w14:paraId="04113EC6" w14:textId="77777777" w:rsidTr="00D5060F">
        <w:trPr>
          <w:jc w:val="center"/>
        </w:trPr>
        <w:tc>
          <w:tcPr>
            <w:tcW w:w="2835" w:type="dxa"/>
            <w:tcBorders>
              <w:top w:val="nil"/>
              <w:left w:val="nil"/>
              <w:bottom w:val="nil"/>
              <w:right w:val="nil"/>
            </w:tcBorders>
          </w:tcPr>
          <w:p w14:paraId="0098B1B9"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IndustryFixed</w:t>
            </w:r>
          </w:p>
        </w:tc>
        <w:tc>
          <w:tcPr>
            <w:tcW w:w="1814" w:type="dxa"/>
            <w:tcBorders>
              <w:top w:val="nil"/>
              <w:left w:val="nil"/>
              <w:bottom w:val="nil"/>
              <w:right w:val="nil"/>
            </w:tcBorders>
          </w:tcPr>
          <w:p w14:paraId="7CE6A393"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814" w:type="dxa"/>
            <w:tcBorders>
              <w:top w:val="nil"/>
              <w:left w:val="nil"/>
              <w:bottom w:val="nil"/>
              <w:right w:val="nil"/>
            </w:tcBorders>
          </w:tcPr>
          <w:p w14:paraId="371E4666"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814" w:type="dxa"/>
            <w:tcBorders>
              <w:top w:val="nil"/>
              <w:left w:val="nil"/>
              <w:bottom w:val="nil"/>
              <w:right w:val="nil"/>
            </w:tcBorders>
          </w:tcPr>
          <w:p w14:paraId="1F7F9026"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814" w:type="dxa"/>
            <w:tcBorders>
              <w:top w:val="nil"/>
              <w:left w:val="nil"/>
              <w:bottom w:val="nil"/>
              <w:right w:val="nil"/>
            </w:tcBorders>
          </w:tcPr>
          <w:p w14:paraId="7BC9B427"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r>
      <w:tr w:rsidR="004F471E" w:rsidRPr="00AF7067" w14:paraId="3D31AF22" w14:textId="77777777" w:rsidTr="00D5060F">
        <w:trPr>
          <w:jc w:val="center"/>
        </w:trPr>
        <w:tc>
          <w:tcPr>
            <w:tcW w:w="2835" w:type="dxa"/>
            <w:tcBorders>
              <w:top w:val="nil"/>
              <w:left w:val="nil"/>
              <w:bottom w:val="nil"/>
              <w:right w:val="nil"/>
            </w:tcBorders>
          </w:tcPr>
          <w:p w14:paraId="24A1D61F"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CountryFixed</w:t>
            </w:r>
            <w:proofErr w:type="spellEnd"/>
          </w:p>
        </w:tc>
        <w:tc>
          <w:tcPr>
            <w:tcW w:w="1814" w:type="dxa"/>
            <w:tcBorders>
              <w:top w:val="nil"/>
              <w:left w:val="nil"/>
              <w:bottom w:val="nil"/>
              <w:right w:val="nil"/>
            </w:tcBorders>
          </w:tcPr>
          <w:p w14:paraId="6FA032D5"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814" w:type="dxa"/>
            <w:tcBorders>
              <w:top w:val="nil"/>
              <w:left w:val="nil"/>
              <w:bottom w:val="nil"/>
              <w:right w:val="nil"/>
            </w:tcBorders>
          </w:tcPr>
          <w:p w14:paraId="6FCB11D5"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814" w:type="dxa"/>
            <w:tcBorders>
              <w:top w:val="nil"/>
              <w:left w:val="nil"/>
              <w:bottom w:val="nil"/>
              <w:right w:val="nil"/>
            </w:tcBorders>
          </w:tcPr>
          <w:p w14:paraId="5C780D57"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814" w:type="dxa"/>
            <w:tcBorders>
              <w:top w:val="nil"/>
              <w:left w:val="nil"/>
              <w:bottom w:val="nil"/>
              <w:right w:val="nil"/>
            </w:tcBorders>
          </w:tcPr>
          <w:p w14:paraId="04A4B147"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r>
      <w:tr w:rsidR="004F471E" w:rsidRPr="00AF7067" w14:paraId="732D2A88" w14:textId="77777777" w:rsidTr="00D5060F">
        <w:trPr>
          <w:jc w:val="center"/>
        </w:trPr>
        <w:tc>
          <w:tcPr>
            <w:tcW w:w="2835" w:type="dxa"/>
            <w:tcBorders>
              <w:top w:val="nil"/>
              <w:left w:val="nil"/>
              <w:bottom w:val="nil"/>
              <w:right w:val="nil"/>
            </w:tcBorders>
          </w:tcPr>
          <w:p w14:paraId="361889FD"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 xml:space="preserve">Chow test </w:t>
            </w:r>
          </w:p>
        </w:tc>
        <w:tc>
          <w:tcPr>
            <w:tcW w:w="3628" w:type="dxa"/>
            <w:gridSpan w:val="2"/>
            <w:tcBorders>
              <w:top w:val="nil"/>
              <w:left w:val="nil"/>
              <w:bottom w:val="nil"/>
              <w:right w:val="nil"/>
            </w:tcBorders>
          </w:tcPr>
          <w:p w14:paraId="66727232"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2.82*</w:t>
            </w:r>
          </w:p>
        </w:tc>
        <w:tc>
          <w:tcPr>
            <w:tcW w:w="3628" w:type="dxa"/>
            <w:gridSpan w:val="2"/>
            <w:tcBorders>
              <w:top w:val="nil"/>
              <w:left w:val="nil"/>
              <w:bottom w:val="nil"/>
              <w:right w:val="nil"/>
            </w:tcBorders>
          </w:tcPr>
          <w:p w14:paraId="4F93C659"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3.17**</w:t>
            </w:r>
          </w:p>
        </w:tc>
      </w:tr>
      <w:tr w:rsidR="004F471E" w:rsidRPr="00AF7067" w14:paraId="2B9B6B66" w14:textId="77777777" w:rsidTr="00D5060F">
        <w:trPr>
          <w:jc w:val="center"/>
        </w:trPr>
        <w:tc>
          <w:tcPr>
            <w:tcW w:w="2835" w:type="dxa"/>
            <w:tcBorders>
              <w:top w:val="nil"/>
              <w:left w:val="nil"/>
              <w:bottom w:val="nil"/>
              <w:right w:val="nil"/>
            </w:tcBorders>
          </w:tcPr>
          <w:p w14:paraId="26C59A52"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Observations</w:t>
            </w:r>
          </w:p>
        </w:tc>
        <w:tc>
          <w:tcPr>
            <w:tcW w:w="1814" w:type="dxa"/>
            <w:tcBorders>
              <w:top w:val="nil"/>
              <w:left w:val="nil"/>
              <w:bottom w:val="nil"/>
              <w:right w:val="nil"/>
            </w:tcBorders>
          </w:tcPr>
          <w:p w14:paraId="05BDF975"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7,073</w:t>
            </w:r>
          </w:p>
        </w:tc>
        <w:tc>
          <w:tcPr>
            <w:tcW w:w="1814" w:type="dxa"/>
            <w:tcBorders>
              <w:top w:val="nil"/>
              <w:left w:val="nil"/>
              <w:bottom w:val="nil"/>
              <w:right w:val="nil"/>
            </w:tcBorders>
          </w:tcPr>
          <w:p w14:paraId="6417C3C9"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7,026</w:t>
            </w:r>
          </w:p>
        </w:tc>
        <w:tc>
          <w:tcPr>
            <w:tcW w:w="1814" w:type="dxa"/>
            <w:tcBorders>
              <w:top w:val="nil"/>
              <w:left w:val="nil"/>
              <w:bottom w:val="nil"/>
              <w:right w:val="nil"/>
            </w:tcBorders>
          </w:tcPr>
          <w:p w14:paraId="7EBEDE64"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5,164</w:t>
            </w:r>
          </w:p>
        </w:tc>
        <w:tc>
          <w:tcPr>
            <w:tcW w:w="1814" w:type="dxa"/>
            <w:tcBorders>
              <w:top w:val="nil"/>
              <w:left w:val="nil"/>
              <w:bottom w:val="nil"/>
              <w:right w:val="nil"/>
            </w:tcBorders>
          </w:tcPr>
          <w:p w14:paraId="7B66A380"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5,343</w:t>
            </w:r>
          </w:p>
        </w:tc>
      </w:tr>
      <w:tr w:rsidR="004F471E" w:rsidRPr="00AF7067" w14:paraId="37FBEF5C" w14:textId="77777777" w:rsidTr="00D5060F">
        <w:tblPrEx>
          <w:tblBorders>
            <w:bottom w:val="single" w:sz="6" w:space="0" w:color="auto"/>
          </w:tblBorders>
        </w:tblPrEx>
        <w:trPr>
          <w:jc w:val="center"/>
        </w:trPr>
        <w:tc>
          <w:tcPr>
            <w:tcW w:w="2835" w:type="dxa"/>
            <w:tcBorders>
              <w:top w:val="nil"/>
              <w:left w:val="nil"/>
              <w:bottom w:val="single" w:sz="6" w:space="0" w:color="auto"/>
              <w:right w:val="nil"/>
            </w:tcBorders>
          </w:tcPr>
          <w:p w14:paraId="0473F250" w14:textId="77777777" w:rsidR="004F471E" w:rsidRPr="00AF7067" w:rsidRDefault="004F471E" w:rsidP="000F191D">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R-squared</w:t>
            </w:r>
          </w:p>
        </w:tc>
        <w:tc>
          <w:tcPr>
            <w:tcW w:w="1814" w:type="dxa"/>
            <w:tcBorders>
              <w:top w:val="nil"/>
              <w:left w:val="nil"/>
              <w:bottom w:val="single" w:sz="6" w:space="0" w:color="auto"/>
              <w:right w:val="nil"/>
            </w:tcBorders>
          </w:tcPr>
          <w:p w14:paraId="6F239AC3"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0.566</w:t>
            </w:r>
          </w:p>
        </w:tc>
        <w:tc>
          <w:tcPr>
            <w:tcW w:w="1814" w:type="dxa"/>
            <w:tcBorders>
              <w:top w:val="nil"/>
              <w:left w:val="nil"/>
              <w:bottom w:val="single" w:sz="6" w:space="0" w:color="auto"/>
              <w:right w:val="nil"/>
            </w:tcBorders>
          </w:tcPr>
          <w:p w14:paraId="43F5116B"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0.509</w:t>
            </w:r>
          </w:p>
        </w:tc>
        <w:tc>
          <w:tcPr>
            <w:tcW w:w="1814" w:type="dxa"/>
            <w:tcBorders>
              <w:top w:val="nil"/>
              <w:left w:val="nil"/>
              <w:bottom w:val="single" w:sz="6" w:space="0" w:color="auto"/>
              <w:right w:val="nil"/>
            </w:tcBorders>
          </w:tcPr>
          <w:p w14:paraId="2BAA02F9"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0.311</w:t>
            </w:r>
          </w:p>
        </w:tc>
        <w:tc>
          <w:tcPr>
            <w:tcW w:w="1814" w:type="dxa"/>
            <w:tcBorders>
              <w:top w:val="nil"/>
              <w:left w:val="nil"/>
              <w:bottom w:val="single" w:sz="6" w:space="0" w:color="auto"/>
              <w:right w:val="nil"/>
            </w:tcBorders>
          </w:tcPr>
          <w:p w14:paraId="3440E0C7" w14:textId="77777777" w:rsidR="004F471E" w:rsidRPr="00AF7067" w:rsidRDefault="004F471E" w:rsidP="000F191D">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0.325</w:t>
            </w:r>
          </w:p>
        </w:tc>
      </w:tr>
    </w:tbl>
    <w:p w14:paraId="571A77AF" w14:textId="77777777" w:rsidR="004F471E" w:rsidRPr="00AF7067" w:rsidRDefault="004F471E" w:rsidP="004F471E">
      <w:pPr>
        <w:widowControl w:val="0"/>
        <w:autoSpaceDE w:val="0"/>
        <w:autoSpaceDN w:val="0"/>
        <w:adjustRightInd w:val="0"/>
        <w:spacing w:after="0" w:line="240" w:lineRule="auto"/>
        <w:jc w:val="both"/>
        <w:rPr>
          <w:rFonts w:asciiTheme="majorBidi" w:hAnsiTheme="majorBidi" w:cstheme="majorBidi"/>
        </w:rPr>
      </w:pPr>
    </w:p>
    <w:p w14:paraId="2D6E578E" w14:textId="1CC65804" w:rsidR="004F471E" w:rsidRPr="00AF7067" w:rsidRDefault="004F471E" w:rsidP="004F471E">
      <w:pPr>
        <w:widowControl w:val="0"/>
        <w:autoSpaceDE w:val="0"/>
        <w:autoSpaceDN w:val="0"/>
        <w:adjustRightInd w:val="0"/>
        <w:spacing w:after="0" w:line="240" w:lineRule="auto"/>
        <w:jc w:val="both"/>
        <w:rPr>
          <w:rFonts w:asciiTheme="majorBidi" w:eastAsia="Times New Roman" w:hAnsiTheme="majorBidi" w:cstheme="majorBidi"/>
          <w:kern w:val="0"/>
          <w:sz w:val="20"/>
          <w:szCs w:val="20"/>
          <w14:ligatures w14:val="standardContextual"/>
        </w:rPr>
      </w:pPr>
      <w:bookmarkStart w:id="35" w:name="_Hlk170929787"/>
      <w:r w:rsidRPr="00AF7067">
        <w:rPr>
          <w:rFonts w:asciiTheme="majorBidi" w:eastAsia="Times New Roman" w:hAnsiTheme="majorBidi" w:cstheme="majorBidi"/>
          <w:kern w:val="0"/>
          <w:sz w:val="20"/>
          <w:szCs w:val="20"/>
          <w14:ligatures w14:val="standardContextual"/>
        </w:rPr>
        <w:t>This table presents the regression results on the effect of gender egality culture on the relationship between female top executives and waste management. The sample covers 14</w:t>
      </w:r>
      <w:r w:rsidR="00D70EE0">
        <w:rPr>
          <w:rFonts w:asciiTheme="majorBidi" w:eastAsia="Times New Roman" w:hAnsiTheme="majorBidi" w:cstheme="majorBidi"/>
          <w:kern w:val="0"/>
          <w:sz w:val="20"/>
          <w:szCs w:val="20"/>
          <w14:ligatures w14:val="standardContextual"/>
        </w:rPr>
        <w:t>,</w:t>
      </w:r>
      <w:r w:rsidRPr="00AF7067">
        <w:rPr>
          <w:rFonts w:asciiTheme="majorBidi" w:eastAsia="Times New Roman" w:hAnsiTheme="majorBidi" w:cstheme="majorBidi"/>
          <w:kern w:val="0"/>
          <w:sz w:val="20"/>
          <w:szCs w:val="20"/>
          <w14:ligatures w14:val="standardContextual"/>
        </w:rPr>
        <w:t xml:space="preserve">613 worldwide observations between 2002 and 2021. The definitions of the variables are presented in Appendix A. Robust t-statistics in parentheses. </w:t>
      </w:r>
      <w:r w:rsidRPr="00AF7067">
        <w:rPr>
          <w:rFonts w:asciiTheme="majorBidi" w:eastAsia="Calibri" w:hAnsiTheme="majorBidi" w:cstheme="majorBidi"/>
          <w:kern w:val="0"/>
          <w:sz w:val="20"/>
          <w:szCs w:val="20"/>
          <w:lang w:eastAsia="en-US"/>
        </w:rPr>
        <w:t>***, **, and * are statistical signiﬁcance at the 1%, 5% and 10% levels.</w:t>
      </w:r>
    </w:p>
    <w:bookmarkEnd w:id="35"/>
    <w:p w14:paraId="7458F68B" w14:textId="77777777" w:rsidR="004F471E" w:rsidRDefault="004F471E" w:rsidP="00232E5C">
      <w:pPr>
        <w:rPr>
          <w:rFonts w:asciiTheme="majorBidi" w:hAnsiTheme="majorBidi" w:cstheme="majorBidi"/>
        </w:rPr>
      </w:pPr>
    </w:p>
    <w:p w14:paraId="095BBD14" w14:textId="77777777" w:rsidR="004F471E" w:rsidRPr="00AF7067" w:rsidRDefault="004F471E" w:rsidP="00232E5C">
      <w:pPr>
        <w:rPr>
          <w:rFonts w:asciiTheme="majorBidi" w:hAnsiTheme="majorBidi" w:cstheme="majorBidi"/>
        </w:rPr>
      </w:pPr>
    </w:p>
    <w:p w14:paraId="0C1E592E" w14:textId="77777777" w:rsidR="000564A9" w:rsidRPr="00AF7067" w:rsidRDefault="000564A9" w:rsidP="00232E5C">
      <w:pPr>
        <w:rPr>
          <w:rFonts w:asciiTheme="majorBidi" w:hAnsiTheme="majorBidi" w:cstheme="majorBidi"/>
        </w:rPr>
      </w:pPr>
    </w:p>
    <w:p w14:paraId="034FE88C" w14:textId="77777777" w:rsidR="000564A9" w:rsidRPr="00AF7067" w:rsidRDefault="000564A9" w:rsidP="00232E5C">
      <w:pPr>
        <w:rPr>
          <w:rFonts w:asciiTheme="majorBidi" w:hAnsiTheme="majorBidi" w:cstheme="majorBidi"/>
        </w:rPr>
      </w:pPr>
    </w:p>
    <w:p w14:paraId="2B98E421" w14:textId="77777777" w:rsidR="000564A9" w:rsidRPr="00AF7067" w:rsidRDefault="000564A9" w:rsidP="00232E5C">
      <w:pPr>
        <w:rPr>
          <w:rFonts w:asciiTheme="majorBidi" w:hAnsiTheme="majorBidi" w:cstheme="majorBidi"/>
        </w:rPr>
      </w:pPr>
    </w:p>
    <w:p w14:paraId="23749258" w14:textId="77777777" w:rsidR="000564A9" w:rsidRPr="00AF7067" w:rsidRDefault="000564A9" w:rsidP="00232E5C">
      <w:pPr>
        <w:rPr>
          <w:rFonts w:asciiTheme="majorBidi" w:hAnsiTheme="majorBidi" w:cstheme="majorBidi"/>
        </w:rPr>
      </w:pPr>
    </w:p>
    <w:p w14:paraId="4A1F07F8" w14:textId="76FF8D2C" w:rsidR="000564A9" w:rsidRPr="00AF7067" w:rsidRDefault="000564A9" w:rsidP="00232E5C">
      <w:pPr>
        <w:jc w:val="center"/>
        <w:rPr>
          <w:rFonts w:asciiTheme="majorBidi" w:hAnsiTheme="majorBidi" w:cstheme="majorBidi"/>
          <w:b/>
          <w:bCs/>
        </w:rPr>
      </w:pPr>
      <w:r w:rsidRPr="00AF7067">
        <w:rPr>
          <w:rFonts w:asciiTheme="majorBidi" w:hAnsiTheme="majorBidi" w:cstheme="majorBidi"/>
          <w:b/>
          <w:bCs/>
        </w:rPr>
        <w:t xml:space="preserve">Table </w:t>
      </w:r>
      <w:r w:rsidR="0019356B">
        <w:rPr>
          <w:rFonts w:asciiTheme="majorBidi" w:hAnsiTheme="majorBidi" w:cstheme="majorBidi"/>
          <w:b/>
          <w:bCs/>
        </w:rPr>
        <w:t>5</w:t>
      </w:r>
      <w:r w:rsidRPr="00AF7067">
        <w:rPr>
          <w:rFonts w:asciiTheme="majorBidi" w:hAnsiTheme="majorBidi" w:cstheme="majorBidi"/>
          <w:b/>
          <w:bCs/>
        </w:rPr>
        <w:t>. The difference-in-difference: a pre- and post- SDGs</w:t>
      </w:r>
    </w:p>
    <w:tbl>
      <w:tblPr>
        <w:tblW w:w="11281" w:type="dxa"/>
        <w:jc w:val="center"/>
        <w:tblLayout w:type="fixed"/>
        <w:tblCellMar>
          <w:left w:w="75" w:type="dxa"/>
          <w:right w:w="75" w:type="dxa"/>
        </w:tblCellMar>
        <w:tblLook w:val="0000" w:firstRow="0" w:lastRow="0" w:firstColumn="0" w:lastColumn="0" w:noHBand="0" w:noVBand="0"/>
      </w:tblPr>
      <w:tblGrid>
        <w:gridCol w:w="2268"/>
        <w:gridCol w:w="1077"/>
        <w:gridCol w:w="1077"/>
        <w:gridCol w:w="1304"/>
        <w:gridCol w:w="1077"/>
        <w:gridCol w:w="1077"/>
        <w:gridCol w:w="1077"/>
        <w:gridCol w:w="1304"/>
        <w:gridCol w:w="1020"/>
      </w:tblGrid>
      <w:tr w:rsidR="000564A9" w:rsidRPr="007B5DDB" w14:paraId="56C6D764" w14:textId="77777777" w:rsidTr="00D5060F">
        <w:trPr>
          <w:jc w:val="center"/>
        </w:trPr>
        <w:tc>
          <w:tcPr>
            <w:tcW w:w="2268" w:type="dxa"/>
            <w:tcBorders>
              <w:top w:val="single" w:sz="6" w:space="0" w:color="auto"/>
              <w:left w:val="nil"/>
              <w:bottom w:val="nil"/>
              <w:right w:val="nil"/>
            </w:tcBorders>
          </w:tcPr>
          <w:p w14:paraId="2381924E"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
        </w:tc>
        <w:tc>
          <w:tcPr>
            <w:tcW w:w="4535" w:type="dxa"/>
            <w:gridSpan w:val="4"/>
            <w:tcBorders>
              <w:top w:val="single" w:sz="6" w:space="0" w:color="auto"/>
              <w:left w:val="nil"/>
              <w:bottom w:val="nil"/>
              <w:right w:val="nil"/>
            </w:tcBorders>
          </w:tcPr>
          <w:p w14:paraId="3CD692A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proofErr w:type="spellStart"/>
            <w:r w:rsidRPr="007B5DDB">
              <w:rPr>
                <w:rFonts w:asciiTheme="majorBidi" w:hAnsiTheme="majorBidi" w:cstheme="majorBidi"/>
                <w:kern w:val="0"/>
                <w:sz w:val="18"/>
                <w:szCs w:val="18"/>
              </w:rPr>
              <w:t>DiD</w:t>
            </w:r>
            <w:proofErr w:type="spellEnd"/>
          </w:p>
        </w:tc>
        <w:tc>
          <w:tcPr>
            <w:tcW w:w="4478" w:type="dxa"/>
            <w:gridSpan w:val="4"/>
            <w:tcBorders>
              <w:top w:val="single" w:sz="6" w:space="0" w:color="auto"/>
              <w:left w:val="nil"/>
              <w:bottom w:val="nil"/>
              <w:right w:val="nil"/>
            </w:tcBorders>
          </w:tcPr>
          <w:p w14:paraId="0EC5D69C"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proofErr w:type="spellStart"/>
            <w:proofErr w:type="gramStart"/>
            <w:r w:rsidRPr="007B5DDB">
              <w:rPr>
                <w:rFonts w:asciiTheme="majorBidi" w:hAnsiTheme="majorBidi" w:cstheme="majorBidi"/>
                <w:kern w:val="0"/>
                <w:sz w:val="18"/>
                <w:szCs w:val="18"/>
              </w:rPr>
              <w:t>DiD</w:t>
            </w:r>
            <w:proofErr w:type="spellEnd"/>
            <w:proofErr w:type="gramEnd"/>
            <w:r w:rsidRPr="007B5DDB">
              <w:rPr>
                <w:rFonts w:asciiTheme="majorBidi" w:hAnsiTheme="majorBidi" w:cstheme="majorBidi"/>
                <w:kern w:val="0"/>
                <w:sz w:val="18"/>
                <w:szCs w:val="18"/>
              </w:rPr>
              <w:t xml:space="preserve"> with PSM</w:t>
            </w:r>
          </w:p>
        </w:tc>
      </w:tr>
      <w:tr w:rsidR="000564A9" w:rsidRPr="007B5DDB" w14:paraId="4FB9B55D" w14:textId="77777777" w:rsidTr="00D5060F">
        <w:trPr>
          <w:jc w:val="center"/>
        </w:trPr>
        <w:tc>
          <w:tcPr>
            <w:tcW w:w="2268" w:type="dxa"/>
            <w:tcBorders>
              <w:top w:val="single" w:sz="6" w:space="0" w:color="auto"/>
              <w:left w:val="nil"/>
              <w:bottom w:val="nil"/>
              <w:right w:val="nil"/>
            </w:tcBorders>
          </w:tcPr>
          <w:p w14:paraId="2542046D"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
        </w:tc>
        <w:tc>
          <w:tcPr>
            <w:tcW w:w="1077" w:type="dxa"/>
            <w:tcBorders>
              <w:top w:val="single" w:sz="6" w:space="0" w:color="auto"/>
              <w:left w:val="nil"/>
              <w:bottom w:val="nil"/>
              <w:right w:val="nil"/>
            </w:tcBorders>
          </w:tcPr>
          <w:p w14:paraId="70B08F0E"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w:t>
            </w:r>
          </w:p>
        </w:tc>
        <w:tc>
          <w:tcPr>
            <w:tcW w:w="1077" w:type="dxa"/>
            <w:tcBorders>
              <w:top w:val="single" w:sz="6" w:space="0" w:color="auto"/>
              <w:left w:val="nil"/>
              <w:bottom w:val="nil"/>
              <w:right w:val="nil"/>
            </w:tcBorders>
          </w:tcPr>
          <w:p w14:paraId="406CF489"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w:t>
            </w:r>
          </w:p>
        </w:tc>
        <w:tc>
          <w:tcPr>
            <w:tcW w:w="1304" w:type="dxa"/>
            <w:tcBorders>
              <w:top w:val="single" w:sz="6" w:space="0" w:color="auto"/>
              <w:left w:val="nil"/>
              <w:bottom w:val="nil"/>
              <w:right w:val="nil"/>
            </w:tcBorders>
          </w:tcPr>
          <w:p w14:paraId="2EEE0DB4"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(3)</w:t>
            </w:r>
          </w:p>
        </w:tc>
        <w:tc>
          <w:tcPr>
            <w:tcW w:w="1077" w:type="dxa"/>
            <w:tcBorders>
              <w:top w:val="single" w:sz="6" w:space="0" w:color="auto"/>
              <w:left w:val="nil"/>
              <w:bottom w:val="nil"/>
              <w:right w:val="nil"/>
            </w:tcBorders>
          </w:tcPr>
          <w:p w14:paraId="7D907560"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(4)</w:t>
            </w:r>
          </w:p>
        </w:tc>
        <w:tc>
          <w:tcPr>
            <w:tcW w:w="1077" w:type="dxa"/>
            <w:tcBorders>
              <w:top w:val="single" w:sz="6" w:space="0" w:color="auto"/>
              <w:left w:val="nil"/>
              <w:bottom w:val="nil"/>
              <w:right w:val="nil"/>
            </w:tcBorders>
          </w:tcPr>
          <w:p w14:paraId="29F3CC8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(5)</w:t>
            </w:r>
          </w:p>
        </w:tc>
        <w:tc>
          <w:tcPr>
            <w:tcW w:w="1077" w:type="dxa"/>
            <w:tcBorders>
              <w:top w:val="single" w:sz="6" w:space="0" w:color="auto"/>
              <w:left w:val="nil"/>
              <w:bottom w:val="nil"/>
              <w:right w:val="nil"/>
            </w:tcBorders>
          </w:tcPr>
          <w:p w14:paraId="08FB0DA0"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(6)</w:t>
            </w:r>
          </w:p>
        </w:tc>
        <w:tc>
          <w:tcPr>
            <w:tcW w:w="1304" w:type="dxa"/>
            <w:tcBorders>
              <w:top w:val="single" w:sz="6" w:space="0" w:color="auto"/>
              <w:left w:val="nil"/>
              <w:bottom w:val="nil"/>
              <w:right w:val="nil"/>
            </w:tcBorders>
          </w:tcPr>
          <w:p w14:paraId="224662C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(7)</w:t>
            </w:r>
          </w:p>
        </w:tc>
        <w:tc>
          <w:tcPr>
            <w:tcW w:w="1020" w:type="dxa"/>
            <w:tcBorders>
              <w:top w:val="single" w:sz="6" w:space="0" w:color="auto"/>
              <w:left w:val="nil"/>
              <w:bottom w:val="nil"/>
              <w:right w:val="nil"/>
            </w:tcBorders>
          </w:tcPr>
          <w:p w14:paraId="01485A3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(8)</w:t>
            </w:r>
          </w:p>
        </w:tc>
      </w:tr>
      <w:tr w:rsidR="000564A9" w:rsidRPr="007B5DDB" w14:paraId="1EDFB43C" w14:textId="77777777" w:rsidTr="00D5060F">
        <w:trPr>
          <w:jc w:val="center"/>
        </w:trPr>
        <w:tc>
          <w:tcPr>
            <w:tcW w:w="2268" w:type="dxa"/>
            <w:tcBorders>
              <w:top w:val="nil"/>
              <w:left w:val="nil"/>
              <w:bottom w:val="single" w:sz="6" w:space="0" w:color="auto"/>
              <w:right w:val="nil"/>
            </w:tcBorders>
          </w:tcPr>
          <w:p w14:paraId="226F9245"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r w:rsidRPr="007B5DDB">
              <w:rPr>
                <w:rFonts w:asciiTheme="majorBidi" w:hAnsiTheme="majorBidi" w:cstheme="majorBidi"/>
                <w:kern w:val="0"/>
                <w:sz w:val="18"/>
                <w:szCs w:val="18"/>
              </w:rPr>
              <w:t>VARIABLES</w:t>
            </w:r>
          </w:p>
        </w:tc>
        <w:tc>
          <w:tcPr>
            <w:tcW w:w="1077" w:type="dxa"/>
            <w:tcBorders>
              <w:top w:val="nil"/>
              <w:left w:val="nil"/>
              <w:bottom w:val="single" w:sz="6" w:space="0" w:color="auto"/>
              <w:right w:val="nil"/>
            </w:tcBorders>
          </w:tcPr>
          <w:p w14:paraId="2D4B2C1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proofErr w:type="spellStart"/>
            <w:r w:rsidRPr="007B5DDB">
              <w:rPr>
                <w:rFonts w:asciiTheme="majorBidi" w:hAnsiTheme="majorBidi" w:cstheme="majorBidi"/>
                <w:kern w:val="0"/>
                <w:sz w:val="18"/>
                <w:szCs w:val="18"/>
              </w:rPr>
              <w:t>TotalWaste</w:t>
            </w:r>
            <w:proofErr w:type="spellEnd"/>
          </w:p>
        </w:tc>
        <w:tc>
          <w:tcPr>
            <w:tcW w:w="1077" w:type="dxa"/>
            <w:tcBorders>
              <w:top w:val="nil"/>
              <w:left w:val="nil"/>
              <w:bottom w:val="single" w:sz="6" w:space="0" w:color="auto"/>
              <w:right w:val="nil"/>
            </w:tcBorders>
          </w:tcPr>
          <w:p w14:paraId="37E6818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proofErr w:type="spellStart"/>
            <w:r w:rsidRPr="007B5DDB">
              <w:rPr>
                <w:rFonts w:asciiTheme="majorBidi" w:hAnsiTheme="majorBidi" w:cstheme="majorBidi"/>
                <w:kern w:val="0"/>
                <w:sz w:val="18"/>
                <w:szCs w:val="18"/>
              </w:rPr>
              <w:t>HazWaste</w:t>
            </w:r>
            <w:proofErr w:type="spellEnd"/>
          </w:p>
        </w:tc>
        <w:tc>
          <w:tcPr>
            <w:tcW w:w="1304" w:type="dxa"/>
            <w:tcBorders>
              <w:top w:val="nil"/>
              <w:left w:val="nil"/>
              <w:bottom w:val="single" w:sz="6" w:space="0" w:color="auto"/>
              <w:right w:val="nil"/>
            </w:tcBorders>
          </w:tcPr>
          <w:p w14:paraId="21052EAE"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proofErr w:type="spellStart"/>
            <w:r w:rsidRPr="007B5DDB">
              <w:rPr>
                <w:rFonts w:asciiTheme="majorBidi" w:hAnsiTheme="majorBidi" w:cstheme="majorBidi"/>
                <w:kern w:val="0"/>
                <w:sz w:val="18"/>
                <w:szCs w:val="18"/>
              </w:rPr>
              <w:t>NonHazWaste</w:t>
            </w:r>
            <w:proofErr w:type="spellEnd"/>
          </w:p>
        </w:tc>
        <w:tc>
          <w:tcPr>
            <w:tcW w:w="1077" w:type="dxa"/>
            <w:tcBorders>
              <w:top w:val="nil"/>
              <w:left w:val="nil"/>
              <w:bottom w:val="single" w:sz="6" w:space="0" w:color="auto"/>
              <w:right w:val="nil"/>
            </w:tcBorders>
          </w:tcPr>
          <w:p w14:paraId="5EDC99FB"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proofErr w:type="spellStart"/>
            <w:r w:rsidRPr="007B5DDB">
              <w:rPr>
                <w:rFonts w:asciiTheme="majorBidi" w:hAnsiTheme="majorBidi" w:cstheme="majorBidi"/>
                <w:kern w:val="0"/>
                <w:sz w:val="18"/>
                <w:szCs w:val="18"/>
              </w:rPr>
              <w:t>RecyWaste</w:t>
            </w:r>
            <w:proofErr w:type="spellEnd"/>
          </w:p>
        </w:tc>
        <w:tc>
          <w:tcPr>
            <w:tcW w:w="1077" w:type="dxa"/>
            <w:tcBorders>
              <w:top w:val="nil"/>
              <w:left w:val="nil"/>
              <w:bottom w:val="single" w:sz="6" w:space="0" w:color="auto"/>
              <w:right w:val="nil"/>
            </w:tcBorders>
          </w:tcPr>
          <w:p w14:paraId="500C2B0B"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proofErr w:type="spellStart"/>
            <w:r w:rsidRPr="007B5DDB">
              <w:rPr>
                <w:rFonts w:asciiTheme="majorBidi" w:hAnsiTheme="majorBidi" w:cstheme="majorBidi"/>
                <w:kern w:val="0"/>
                <w:sz w:val="18"/>
                <w:szCs w:val="18"/>
              </w:rPr>
              <w:t>TotalWaste</w:t>
            </w:r>
            <w:proofErr w:type="spellEnd"/>
          </w:p>
        </w:tc>
        <w:tc>
          <w:tcPr>
            <w:tcW w:w="1077" w:type="dxa"/>
            <w:tcBorders>
              <w:top w:val="nil"/>
              <w:left w:val="nil"/>
              <w:bottom w:val="single" w:sz="6" w:space="0" w:color="auto"/>
              <w:right w:val="nil"/>
            </w:tcBorders>
          </w:tcPr>
          <w:p w14:paraId="7DDC1E4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proofErr w:type="spellStart"/>
            <w:r w:rsidRPr="007B5DDB">
              <w:rPr>
                <w:rFonts w:asciiTheme="majorBidi" w:hAnsiTheme="majorBidi" w:cstheme="majorBidi"/>
                <w:kern w:val="0"/>
                <w:sz w:val="18"/>
                <w:szCs w:val="18"/>
              </w:rPr>
              <w:t>HazWaste</w:t>
            </w:r>
            <w:proofErr w:type="spellEnd"/>
          </w:p>
        </w:tc>
        <w:tc>
          <w:tcPr>
            <w:tcW w:w="1304" w:type="dxa"/>
            <w:tcBorders>
              <w:top w:val="nil"/>
              <w:left w:val="nil"/>
              <w:bottom w:val="single" w:sz="6" w:space="0" w:color="auto"/>
              <w:right w:val="nil"/>
            </w:tcBorders>
          </w:tcPr>
          <w:p w14:paraId="0083AA5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proofErr w:type="spellStart"/>
            <w:r w:rsidRPr="007B5DDB">
              <w:rPr>
                <w:rFonts w:asciiTheme="majorBidi" w:hAnsiTheme="majorBidi" w:cstheme="majorBidi"/>
                <w:kern w:val="0"/>
                <w:sz w:val="18"/>
                <w:szCs w:val="18"/>
              </w:rPr>
              <w:t>NonHazWaste</w:t>
            </w:r>
            <w:proofErr w:type="spellEnd"/>
          </w:p>
        </w:tc>
        <w:tc>
          <w:tcPr>
            <w:tcW w:w="1020" w:type="dxa"/>
            <w:tcBorders>
              <w:top w:val="nil"/>
              <w:left w:val="nil"/>
              <w:bottom w:val="single" w:sz="6" w:space="0" w:color="auto"/>
              <w:right w:val="nil"/>
            </w:tcBorders>
          </w:tcPr>
          <w:p w14:paraId="5629DBB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proofErr w:type="spellStart"/>
            <w:r w:rsidRPr="007B5DDB">
              <w:rPr>
                <w:rFonts w:asciiTheme="majorBidi" w:hAnsiTheme="majorBidi" w:cstheme="majorBidi"/>
                <w:kern w:val="0"/>
                <w:sz w:val="18"/>
                <w:szCs w:val="18"/>
              </w:rPr>
              <w:t>RecyWaste</w:t>
            </w:r>
            <w:proofErr w:type="spellEnd"/>
          </w:p>
        </w:tc>
      </w:tr>
      <w:tr w:rsidR="000564A9" w:rsidRPr="007B5DDB" w14:paraId="1C5147C2" w14:textId="77777777" w:rsidTr="00D5060F">
        <w:trPr>
          <w:jc w:val="center"/>
        </w:trPr>
        <w:tc>
          <w:tcPr>
            <w:tcW w:w="2268" w:type="dxa"/>
            <w:tcBorders>
              <w:top w:val="nil"/>
              <w:left w:val="nil"/>
              <w:bottom w:val="nil"/>
              <w:right w:val="nil"/>
            </w:tcBorders>
          </w:tcPr>
          <w:p w14:paraId="0712272F"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
        </w:tc>
        <w:tc>
          <w:tcPr>
            <w:tcW w:w="1077" w:type="dxa"/>
            <w:tcBorders>
              <w:top w:val="nil"/>
              <w:left w:val="nil"/>
              <w:bottom w:val="nil"/>
              <w:right w:val="nil"/>
            </w:tcBorders>
          </w:tcPr>
          <w:p w14:paraId="5E75F13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p>
        </w:tc>
        <w:tc>
          <w:tcPr>
            <w:tcW w:w="1077" w:type="dxa"/>
            <w:tcBorders>
              <w:top w:val="nil"/>
              <w:left w:val="nil"/>
              <w:bottom w:val="nil"/>
              <w:right w:val="nil"/>
            </w:tcBorders>
          </w:tcPr>
          <w:p w14:paraId="6DB2CAB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p>
        </w:tc>
        <w:tc>
          <w:tcPr>
            <w:tcW w:w="1304" w:type="dxa"/>
            <w:tcBorders>
              <w:top w:val="nil"/>
              <w:left w:val="nil"/>
              <w:bottom w:val="nil"/>
              <w:right w:val="nil"/>
            </w:tcBorders>
          </w:tcPr>
          <w:p w14:paraId="7F17366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p>
        </w:tc>
        <w:tc>
          <w:tcPr>
            <w:tcW w:w="1077" w:type="dxa"/>
            <w:tcBorders>
              <w:top w:val="nil"/>
              <w:left w:val="nil"/>
              <w:bottom w:val="nil"/>
              <w:right w:val="nil"/>
            </w:tcBorders>
          </w:tcPr>
          <w:p w14:paraId="388FE81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p>
        </w:tc>
        <w:tc>
          <w:tcPr>
            <w:tcW w:w="1077" w:type="dxa"/>
            <w:tcBorders>
              <w:top w:val="nil"/>
              <w:left w:val="nil"/>
              <w:bottom w:val="nil"/>
              <w:right w:val="nil"/>
            </w:tcBorders>
          </w:tcPr>
          <w:p w14:paraId="03C8656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p>
        </w:tc>
        <w:tc>
          <w:tcPr>
            <w:tcW w:w="1077" w:type="dxa"/>
            <w:tcBorders>
              <w:top w:val="nil"/>
              <w:left w:val="nil"/>
              <w:bottom w:val="nil"/>
              <w:right w:val="nil"/>
            </w:tcBorders>
          </w:tcPr>
          <w:p w14:paraId="39E6AAC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p>
        </w:tc>
        <w:tc>
          <w:tcPr>
            <w:tcW w:w="1304" w:type="dxa"/>
            <w:tcBorders>
              <w:top w:val="nil"/>
              <w:left w:val="nil"/>
              <w:bottom w:val="nil"/>
              <w:right w:val="nil"/>
            </w:tcBorders>
          </w:tcPr>
          <w:p w14:paraId="6131B0D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p>
        </w:tc>
        <w:tc>
          <w:tcPr>
            <w:tcW w:w="1020" w:type="dxa"/>
            <w:tcBorders>
              <w:top w:val="nil"/>
              <w:left w:val="nil"/>
              <w:bottom w:val="nil"/>
              <w:right w:val="nil"/>
            </w:tcBorders>
          </w:tcPr>
          <w:p w14:paraId="4A5AE6B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p>
        </w:tc>
      </w:tr>
      <w:tr w:rsidR="000564A9" w:rsidRPr="007B5DDB" w14:paraId="62D57B3D" w14:textId="77777777" w:rsidTr="00D5060F">
        <w:trPr>
          <w:jc w:val="center"/>
        </w:trPr>
        <w:tc>
          <w:tcPr>
            <w:tcW w:w="2268" w:type="dxa"/>
            <w:tcBorders>
              <w:top w:val="nil"/>
              <w:left w:val="nil"/>
              <w:bottom w:val="nil"/>
              <w:right w:val="nil"/>
            </w:tcBorders>
          </w:tcPr>
          <w:p w14:paraId="753A9213"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roofErr w:type="spellStart"/>
            <w:r w:rsidRPr="007B5DDB">
              <w:rPr>
                <w:rFonts w:asciiTheme="majorBidi" w:hAnsiTheme="majorBidi" w:cstheme="majorBidi"/>
                <w:kern w:val="0"/>
                <w:sz w:val="18"/>
                <w:szCs w:val="18"/>
              </w:rPr>
              <w:t>Female_bin</w:t>
            </w:r>
            <w:proofErr w:type="spellEnd"/>
          </w:p>
        </w:tc>
        <w:tc>
          <w:tcPr>
            <w:tcW w:w="1077" w:type="dxa"/>
            <w:tcBorders>
              <w:top w:val="nil"/>
              <w:left w:val="nil"/>
              <w:bottom w:val="nil"/>
              <w:right w:val="nil"/>
            </w:tcBorders>
          </w:tcPr>
          <w:p w14:paraId="6302D05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-0.006**</w:t>
            </w:r>
          </w:p>
        </w:tc>
        <w:tc>
          <w:tcPr>
            <w:tcW w:w="1077" w:type="dxa"/>
            <w:tcBorders>
              <w:top w:val="nil"/>
              <w:left w:val="nil"/>
              <w:bottom w:val="nil"/>
              <w:right w:val="nil"/>
            </w:tcBorders>
          </w:tcPr>
          <w:p w14:paraId="7E00B4E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0.006*</w:t>
            </w:r>
          </w:p>
        </w:tc>
        <w:tc>
          <w:tcPr>
            <w:tcW w:w="1304" w:type="dxa"/>
            <w:tcBorders>
              <w:top w:val="nil"/>
              <w:left w:val="nil"/>
              <w:bottom w:val="nil"/>
              <w:right w:val="nil"/>
            </w:tcBorders>
          </w:tcPr>
          <w:p w14:paraId="7C28434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-0.008**</w:t>
            </w:r>
          </w:p>
        </w:tc>
        <w:tc>
          <w:tcPr>
            <w:tcW w:w="1077" w:type="dxa"/>
            <w:tcBorders>
              <w:top w:val="nil"/>
              <w:left w:val="nil"/>
              <w:bottom w:val="nil"/>
              <w:right w:val="nil"/>
            </w:tcBorders>
          </w:tcPr>
          <w:p w14:paraId="2FA9DA54"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0.035</w:t>
            </w:r>
          </w:p>
        </w:tc>
        <w:tc>
          <w:tcPr>
            <w:tcW w:w="1077" w:type="dxa"/>
            <w:tcBorders>
              <w:top w:val="nil"/>
              <w:left w:val="nil"/>
              <w:bottom w:val="nil"/>
              <w:right w:val="nil"/>
            </w:tcBorders>
          </w:tcPr>
          <w:p w14:paraId="222992C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-0.004</w:t>
            </w:r>
          </w:p>
        </w:tc>
        <w:tc>
          <w:tcPr>
            <w:tcW w:w="1077" w:type="dxa"/>
            <w:tcBorders>
              <w:top w:val="nil"/>
              <w:left w:val="nil"/>
              <w:bottom w:val="nil"/>
              <w:right w:val="nil"/>
            </w:tcBorders>
          </w:tcPr>
          <w:p w14:paraId="2FF069A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0.008*</w:t>
            </w:r>
          </w:p>
        </w:tc>
        <w:tc>
          <w:tcPr>
            <w:tcW w:w="1304" w:type="dxa"/>
            <w:tcBorders>
              <w:top w:val="nil"/>
              <w:left w:val="nil"/>
              <w:bottom w:val="nil"/>
              <w:right w:val="nil"/>
            </w:tcBorders>
          </w:tcPr>
          <w:p w14:paraId="35112C1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-0.001</w:t>
            </w:r>
          </w:p>
        </w:tc>
        <w:tc>
          <w:tcPr>
            <w:tcW w:w="1020" w:type="dxa"/>
            <w:tcBorders>
              <w:top w:val="nil"/>
              <w:left w:val="nil"/>
              <w:bottom w:val="nil"/>
              <w:right w:val="nil"/>
            </w:tcBorders>
          </w:tcPr>
          <w:p w14:paraId="6ED4553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0.041</w:t>
            </w:r>
          </w:p>
        </w:tc>
      </w:tr>
      <w:tr w:rsidR="000564A9" w:rsidRPr="007B5DDB" w14:paraId="628F658E" w14:textId="77777777" w:rsidTr="00D5060F">
        <w:trPr>
          <w:jc w:val="center"/>
        </w:trPr>
        <w:tc>
          <w:tcPr>
            <w:tcW w:w="2268" w:type="dxa"/>
            <w:tcBorders>
              <w:top w:val="nil"/>
              <w:left w:val="nil"/>
              <w:bottom w:val="nil"/>
              <w:right w:val="nil"/>
            </w:tcBorders>
          </w:tcPr>
          <w:p w14:paraId="32E5BAC9"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
        </w:tc>
        <w:tc>
          <w:tcPr>
            <w:tcW w:w="1077" w:type="dxa"/>
            <w:tcBorders>
              <w:top w:val="nil"/>
              <w:left w:val="nil"/>
              <w:bottom w:val="nil"/>
              <w:right w:val="nil"/>
            </w:tcBorders>
          </w:tcPr>
          <w:p w14:paraId="323B92E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(-2.487)</w:t>
            </w:r>
          </w:p>
        </w:tc>
        <w:tc>
          <w:tcPr>
            <w:tcW w:w="1077" w:type="dxa"/>
            <w:tcBorders>
              <w:top w:val="nil"/>
              <w:left w:val="nil"/>
              <w:bottom w:val="nil"/>
              <w:right w:val="nil"/>
            </w:tcBorders>
          </w:tcPr>
          <w:p w14:paraId="327E7DC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(1.672)</w:t>
            </w:r>
          </w:p>
        </w:tc>
        <w:tc>
          <w:tcPr>
            <w:tcW w:w="1304" w:type="dxa"/>
            <w:tcBorders>
              <w:top w:val="nil"/>
              <w:left w:val="nil"/>
              <w:bottom w:val="nil"/>
              <w:right w:val="nil"/>
            </w:tcBorders>
          </w:tcPr>
          <w:p w14:paraId="39AB41E9"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(-2.521)</w:t>
            </w:r>
          </w:p>
        </w:tc>
        <w:tc>
          <w:tcPr>
            <w:tcW w:w="1077" w:type="dxa"/>
            <w:tcBorders>
              <w:top w:val="nil"/>
              <w:left w:val="nil"/>
              <w:bottom w:val="nil"/>
              <w:right w:val="nil"/>
            </w:tcBorders>
          </w:tcPr>
          <w:p w14:paraId="7A0C5797"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(1.000)</w:t>
            </w:r>
          </w:p>
        </w:tc>
        <w:tc>
          <w:tcPr>
            <w:tcW w:w="1077" w:type="dxa"/>
            <w:tcBorders>
              <w:top w:val="nil"/>
              <w:left w:val="nil"/>
              <w:bottom w:val="nil"/>
              <w:right w:val="nil"/>
            </w:tcBorders>
          </w:tcPr>
          <w:p w14:paraId="468934CA"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(-1.342)</w:t>
            </w:r>
          </w:p>
        </w:tc>
        <w:tc>
          <w:tcPr>
            <w:tcW w:w="1077" w:type="dxa"/>
            <w:tcBorders>
              <w:top w:val="nil"/>
              <w:left w:val="nil"/>
              <w:bottom w:val="nil"/>
              <w:right w:val="nil"/>
            </w:tcBorders>
          </w:tcPr>
          <w:p w14:paraId="18BB09D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(1.829)</w:t>
            </w:r>
          </w:p>
        </w:tc>
        <w:tc>
          <w:tcPr>
            <w:tcW w:w="1304" w:type="dxa"/>
            <w:tcBorders>
              <w:top w:val="nil"/>
              <w:left w:val="nil"/>
              <w:bottom w:val="nil"/>
              <w:right w:val="nil"/>
            </w:tcBorders>
          </w:tcPr>
          <w:p w14:paraId="5A7467F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(-0.377)</w:t>
            </w:r>
          </w:p>
        </w:tc>
        <w:tc>
          <w:tcPr>
            <w:tcW w:w="1020" w:type="dxa"/>
            <w:tcBorders>
              <w:top w:val="nil"/>
              <w:left w:val="nil"/>
              <w:bottom w:val="nil"/>
              <w:right w:val="nil"/>
            </w:tcBorders>
          </w:tcPr>
          <w:p w14:paraId="3EC6900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(0.994)</w:t>
            </w:r>
          </w:p>
        </w:tc>
      </w:tr>
      <w:tr w:rsidR="000564A9" w:rsidRPr="007B5DDB" w14:paraId="4196A2EA" w14:textId="77777777" w:rsidTr="00D5060F">
        <w:trPr>
          <w:jc w:val="center"/>
        </w:trPr>
        <w:tc>
          <w:tcPr>
            <w:tcW w:w="2268" w:type="dxa"/>
            <w:tcBorders>
              <w:top w:val="nil"/>
              <w:left w:val="nil"/>
              <w:bottom w:val="nil"/>
              <w:right w:val="nil"/>
            </w:tcBorders>
          </w:tcPr>
          <w:p w14:paraId="3237E7B5"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roofErr w:type="spellStart"/>
            <w:r w:rsidRPr="007B5DDB">
              <w:rPr>
                <w:rFonts w:asciiTheme="majorBidi" w:hAnsiTheme="majorBidi" w:cstheme="majorBidi"/>
                <w:kern w:val="0"/>
                <w:sz w:val="18"/>
                <w:szCs w:val="18"/>
              </w:rPr>
              <w:t>PostSDG</w:t>
            </w:r>
            <w:proofErr w:type="spellEnd"/>
          </w:p>
        </w:tc>
        <w:tc>
          <w:tcPr>
            <w:tcW w:w="1077" w:type="dxa"/>
            <w:tcBorders>
              <w:top w:val="nil"/>
              <w:left w:val="nil"/>
              <w:bottom w:val="nil"/>
              <w:right w:val="nil"/>
            </w:tcBorders>
          </w:tcPr>
          <w:p w14:paraId="25C0CC8B"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0.039</w:t>
            </w:r>
          </w:p>
        </w:tc>
        <w:tc>
          <w:tcPr>
            <w:tcW w:w="1077" w:type="dxa"/>
            <w:tcBorders>
              <w:top w:val="nil"/>
              <w:left w:val="nil"/>
              <w:bottom w:val="nil"/>
              <w:right w:val="nil"/>
            </w:tcBorders>
          </w:tcPr>
          <w:p w14:paraId="7073B667"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0.001</w:t>
            </w:r>
          </w:p>
        </w:tc>
        <w:tc>
          <w:tcPr>
            <w:tcW w:w="1304" w:type="dxa"/>
            <w:tcBorders>
              <w:top w:val="nil"/>
              <w:left w:val="nil"/>
              <w:bottom w:val="nil"/>
              <w:right w:val="nil"/>
            </w:tcBorders>
          </w:tcPr>
          <w:p w14:paraId="2229795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0.132*</w:t>
            </w:r>
          </w:p>
        </w:tc>
        <w:tc>
          <w:tcPr>
            <w:tcW w:w="1077" w:type="dxa"/>
            <w:tcBorders>
              <w:top w:val="nil"/>
              <w:left w:val="nil"/>
              <w:bottom w:val="nil"/>
              <w:right w:val="nil"/>
            </w:tcBorders>
          </w:tcPr>
          <w:p w14:paraId="2C1FE17B"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0.814</w:t>
            </w:r>
          </w:p>
        </w:tc>
        <w:tc>
          <w:tcPr>
            <w:tcW w:w="1077" w:type="dxa"/>
            <w:tcBorders>
              <w:top w:val="nil"/>
              <w:left w:val="nil"/>
              <w:bottom w:val="nil"/>
              <w:right w:val="nil"/>
            </w:tcBorders>
          </w:tcPr>
          <w:p w14:paraId="5E1A095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0.032</w:t>
            </w:r>
          </w:p>
        </w:tc>
        <w:tc>
          <w:tcPr>
            <w:tcW w:w="1077" w:type="dxa"/>
            <w:tcBorders>
              <w:top w:val="nil"/>
              <w:left w:val="nil"/>
              <w:bottom w:val="nil"/>
              <w:right w:val="nil"/>
            </w:tcBorders>
          </w:tcPr>
          <w:p w14:paraId="27E550C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0.085</w:t>
            </w:r>
          </w:p>
        </w:tc>
        <w:tc>
          <w:tcPr>
            <w:tcW w:w="1304" w:type="dxa"/>
            <w:tcBorders>
              <w:top w:val="nil"/>
              <w:left w:val="nil"/>
              <w:bottom w:val="nil"/>
              <w:right w:val="nil"/>
            </w:tcBorders>
          </w:tcPr>
          <w:p w14:paraId="2357E98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0.233**</w:t>
            </w:r>
          </w:p>
        </w:tc>
        <w:tc>
          <w:tcPr>
            <w:tcW w:w="1020" w:type="dxa"/>
            <w:tcBorders>
              <w:top w:val="nil"/>
              <w:left w:val="nil"/>
              <w:bottom w:val="nil"/>
              <w:right w:val="nil"/>
            </w:tcBorders>
          </w:tcPr>
          <w:p w14:paraId="7EA6018E"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-0.723</w:t>
            </w:r>
          </w:p>
        </w:tc>
      </w:tr>
      <w:tr w:rsidR="000564A9" w:rsidRPr="007B5DDB" w14:paraId="7A1527E3" w14:textId="77777777" w:rsidTr="00D5060F">
        <w:trPr>
          <w:jc w:val="center"/>
        </w:trPr>
        <w:tc>
          <w:tcPr>
            <w:tcW w:w="2268" w:type="dxa"/>
            <w:tcBorders>
              <w:top w:val="nil"/>
              <w:left w:val="nil"/>
              <w:bottom w:val="nil"/>
              <w:right w:val="nil"/>
            </w:tcBorders>
          </w:tcPr>
          <w:p w14:paraId="4AF4CE70"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
        </w:tc>
        <w:tc>
          <w:tcPr>
            <w:tcW w:w="1077" w:type="dxa"/>
            <w:tcBorders>
              <w:top w:val="nil"/>
              <w:left w:val="nil"/>
              <w:bottom w:val="nil"/>
              <w:right w:val="nil"/>
            </w:tcBorders>
          </w:tcPr>
          <w:p w14:paraId="2CA079F4"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(0.888)</w:t>
            </w:r>
          </w:p>
        </w:tc>
        <w:tc>
          <w:tcPr>
            <w:tcW w:w="1077" w:type="dxa"/>
            <w:tcBorders>
              <w:top w:val="nil"/>
              <w:left w:val="nil"/>
              <w:bottom w:val="nil"/>
              <w:right w:val="nil"/>
            </w:tcBorders>
          </w:tcPr>
          <w:p w14:paraId="2373424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(0.019)</w:t>
            </w:r>
          </w:p>
        </w:tc>
        <w:tc>
          <w:tcPr>
            <w:tcW w:w="1304" w:type="dxa"/>
            <w:tcBorders>
              <w:top w:val="nil"/>
              <w:left w:val="nil"/>
              <w:bottom w:val="nil"/>
              <w:right w:val="nil"/>
            </w:tcBorders>
          </w:tcPr>
          <w:p w14:paraId="17C1B5CC"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(1.919)</w:t>
            </w:r>
          </w:p>
        </w:tc>
        <w:tc>
          <w:tcPr>
            <w:tcW w:w="1077" w:type="dxa"/>
            <w:tcBorders>
              <w:top w:val="nil"/>
              <w:left w:val="nil"/>
              <w:bottom w:val="nil"/>
              <w:right w:val="nil"/>
            </w:tcBorders>
          </w:tcPr>
          <w:p w14:paraId="7D68021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(1.301)</w:t>
            </w:r>
          </w:p>
        </w:tc>
        <w:tc>
          <w:tcPr>
            <w:tcW w:w="1077" w:type="dxa"/>
            <w:tcBorders>
              <w:top w:val="nil"/>
              <w:left w:val="nil"/>
              <w:bottom w:val="nil"/>
              <w:right w:val="nil"/>
            </w:tcBorders>
          </w:tcPr>
          <w:p w14:paraId="1A2501E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(0.445)</w:t>
            </w:r>
          </w:p>
        </w:tc>
        <w:tc>
          <w:tcPr>
            <w:tcW w:w="1077" w:type="dxa"/>
            <w:tcBorders>
              <w:top w:val="nil"/>
              <w:left w:val="nil"/>
              <w:bottom w:val="nil"/>
              <w:right w:val="nil"/>
            </w:tcBorders>
          </w:tcPr>
          <w:p w14:paraId="18C7A55C"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(0.859)</w:t>
            </w:r>
          </w:p>
        </w:tc>
        <w:tc>
          <w:tcPr>
            <w:tcW w:w="1304" w:type="dxa"/>
            <w:tcBorders>
              <w:top w:val="nil"/>
              <w:left w:val="nil"/>
              <w:bottom w:val="nil"/>
              <w:right w:val="nil"/>
            </w:tcBorders>
          </w:tcPr>
          <w:p w14:paraId="3E1F801B"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(2.546)</w:t>
            </w:r>
          </w:p>
        </w:tc>
        <w:tc>
          <w:tcPr>
            <w:tcW w:w="1020" w:type="dxa"/>
            <w:tcBorders>
              <w:top w:val="nil"/>
              <w:left w:val="nil"/>
              <w:bottom w:val="nil"/>
              <w:right w:val="nil"/>
            </w:tcBorders>
          </w:tcPr>
          <w:p w14:paraId="598262C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(-0.715)</w:t>
            </w:r>
          </w:p>
        </w:tc>
      </w:tr>
      <w:tr w:rsidR="000564A9" w:rsidRPr="007B5DDB" w14:paraId="1769CA16" w14:textId="77777777" w:rsidTr="00D5060F">
        <w:trPr>
          <w:jc w:val="center"/>
        </w:trPr>
        <w:tc>
          <w:tcPr>
            <w:tcW w:w="2268" w:type="dxa"/>
            <w:tcBorders>
              <w:top w:val="nil"/>
              <w:left w:val="nil"/>
              <w:bottom w:val="nil"/>
              <w:right w:val="nil"/>
            </w:tcBorders>
          </w:tcPr>
          <w:p w14:paraId="18A8325E"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roofErr w:type="spellStart"/>
            <w:r w:rsidRPr="007B5DDB">
              <w:rPr>
                <w:rFonts w:asciiTheme="majorBidi" w:hAnsiTheme="majorBidi" w:cstheme="majorBidi"/>
                <w:kern w:val="0"/>
                <w:sz w:val="18"/>
                <w:szCs w:val="18"/>
              </w:rPr>
              <w:t>Female_bin</w:t>
            </w:r>
            <w:proofErr w:type="spellEnd"/>
            <w:r w:rsidRPr="007B5DDB">
              <w:rPr>
                <w:rFonts w:asciiTheme="majorBidi" w:hAnsiTheme="majorBidi" w:cstheme="majorBidi"/>
                <w:kern w:val="0"/>
                <w:sz w:val="18"/>
                <w:szCs w:val="18"/>
              </w:rPr>
              <w:t>*</w:t>
            </w:r>
            <w:proofErr w:type="spellStart"/>
            <w:r w:rsidRPr="007B5DDB">
              <w:rPr>
                <w:rFonts w:asciiTheme="majorBidi" w:hAnsiTheme="majorBidi" w:cstheme="majorBidi"/>
                <w:kern w:val="0"/>
                <w:sz w:val="18"/>
                <w:szCs w:val="18"/>
              </w:rPr>
              <w:t>PostSDG</w:t>
            </w:r>
            <w:proofErr w:type="spellEnd"/>
          </w:p>
        </w:tc>
        <w:tc>
          <w:tcPr>
            <w:tcW w:w="1077" w:type="dxa"/>
            <w:tcBorders>
              <w:top w:val="nil"/>
              <w:left w:val="nil"/>
              <w:bottom w:val="nil"/>
              <w:right w:val="nil"/>
            </w:tcBorders>
          </w:tcPr>
          <w:p w14:paraId="07A10037"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-0.157**</w:t>
            </w:r>
          </w:p>
        </w:tc>
        <w:tc>
          <w:tcPr>
            <w:tcW w:w="1077" w:type="dxa"/>
            <w:tcBorders>
              <w:top w:val="nil"/>
              <w:left w:val="nil"/>
              <w:bottom w:val="nil"/>
              <w:right w:val="nil"/>
            </w:tcBorders>
          </w:tcPr>
          <w:p w14:paraId="4691FD1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-0.153</w:t>
            </w:r>
          </w:p>
        </w:tc>
        <w:tc>
          <w:tcPr>
            <w:tcW w:w="1304" w:type="dxa"/>
            <w:tcBorders>
              <w:top w:val="nil"/>
              <w:left w:val="nil"/>
              <w:bottom w:val="nil"/>
              <w:right w:val="nil"/>
            </w:tcBorders>
          </w:tcPr>
          <w:p w14:paraId="69A6732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-0.230**</w:t>
            </w:r>
          </w:p>
        </w:tc>
        <w:tc>
          <w:tcPr>
            <w:tcW w:w="1077" w:type="dxa"/>
            <w:tcBorders>
              <w:top w:val="nil"/>
              <w:left w:val="nil"/>
              <w:bottom w:val="nil"/>
              <w:right w:val="nil"/>
            </w:tcBorders>
          </w:tcPr>
          <w:p w14:paraId="319B9FCB"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1.036</w:t>
            </w:r>
          </w:p>
        </w:tc>
        <w:tc>
          <w:tcPr>
            <w:tcW w:w="1077" w:type="dxa"/>
            <w:tcBorders>
              <w:top w:val="nil"/>
              <w:left w:val="nil"/>
              <w:bottom w:val="nil"/>
              <w:right w:val="nil"/>
            </w:tcBorders>
          </w:tcPr>
          <w:p w14:paraId="3A4DEA5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-0.165**</w:t>
            </w:r>
          </w:p>
        </w:tc>
        <w:tc>
          <w:tcPr>
            <w:tcW w:w="1077" w:type="dxa"/>
            <w:tcBorders>
              <w:top w:val="nil"/>
              <w:left w:val="nil"/>
              <w:bottom w:val="nil"/>
              <w:right w:val="nil"/>
            </w:tcBorders>
          </w:tcPr>
          <w:p w14:paraId="5A22E869"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-0.246**</w:t>
            </w:r>
          </w:p>
        </w:tc>
        <w:tc>
          <w:tcPr>
            <w:tcW w:w="1304" w:type="dxa"/>
            <w:tcBorders>
              <w:top w:val="nil"/>
              <w:left w:val="nil"/>
              <w:bottom w:val="nil"/>
              <w:right w:val="nil"/>
            </w:tcBorders>
          </w:tcPr>
          <w:p w14:paraId="083AECD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-0.317***</w:t>
            </w:r>
          </w:p>
        </w:tc>
        <w:tc>
          <w:tcPr>
            <w:tcW w:w="1020" w:type="dxa"/>
            <w:tcBorders>
              <w:top w:val="nil"/>
              <w:left w:val="nil"/>
              <w:bottom w:val="nil"/>
              <w:right w:val="nil"/>
            </w:tcBorders>
          </w:tcPr>
          <w:p w14:paraId="579C049C"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1.766</w:t>
            </w:r>
          </w:p>
        </w:tc>
      </w:tr>
      <w:tr w:rsidR="000564A9" w:rsidRPr="007B5DDB" w14:paraId="643A29D3" w14:textId="77777777" w:rsidTr="00D5060F">
        <w:trPr>
          <w:jc w:val="center"/>
        </w:trPr>
        <w:tc>
          <w:tcPr>
            <w:tcW w:w="2268" w:type="dxa"/>
            <w:tcBorders>
              <w:top w:val="nil"/>
              <w:left w:val="nil"/>
              <w:bottom w:val="nil"/>
              <w:right w:val="nil"/>
            </w:tcBorders>
          </w:tcPr>
          <w:p w14:paraId="507A79AB"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
        </w:tc>
        <w:tc>
          <w:tcPr>
            <w:tcW w:w="1077" w:type="dxa"/>
            <w:tcBorders>
              <w:top w:val="nil"/>
              <w:left w:val="nil"/>
              <w:bottom w:val="nil"/>
              <w:right w:val="nil"/>
            </w:tcBorders>
          </w:tcPr>
          <w:p w14:paraId="059A807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(-2.289)</w:t>
            </w:r>
          </w:p>
        </w:tc>
        <w:tc>
          <w:tcPr>
            <w:tcW w:w="1077" w:type="dxa"/>
            <w:tcBorders>
              <w:top w:val="nil"/>
              <w:left w:val="nil"/>
              <w:bottom w:val="nil"/>
              <w:right w:val="nil"/>
            </w:tcBorders>
          </w:tcPr>
          <w:p w14:paraId="134046C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(-1.530)</w:t>
            </w:r>
          </w:p>
        </w:tc>
        <w:tc>
          <w:tcPr>
            <w:tcW w:w="1304" w:type="dxa"/>
            <w:tcBorders>
              <w:top w:val="nil"/>
              <w:left w:val="nil"/>
              <w:bottom w:val="nil"/>
              <w:right w:val="nil"/>
            </w:tcBorders>
          </w:tcPr>
          <w:p w14:paraId="23E8147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(-2.512)</w:t>
            </w:r>
          </w:p>
        </w:tc>
        <w:tc>
          <w:tcPr>
            <w:tcW w:w="1077" w:type="dxa"/>
            <w:tcBorders>
              <w:top w:val="nil"/>
              <w:left w:val="nil"/>
              <w:bottom w:val="nil"/>
              <w:right w:val="nil"/>
            </w:tcBorders>
          </w:tcPr>
          <w:p w14:paraId="1964E5DB"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(1.043)</w:t>
            </w:r>
          </w:p>
        </w:tc>
        <w:tc>
          <w:tcPr>
            <w:tcW w:w="1077" w:type="dxa"/>
            <w:tcBorders>
              <w:top w:val="nil"/>
              <w:left w:val="nil"/>
              <w:bottom w:val="nil"/>
              <w:right w:val="nil"/>
            </w:tcBorders>
          </w:tcPr>
          <w:p w14:paraId="4ED2BBE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(-2.028)</w:t>
            </w:r>
          </w:p>
        </w:tc>
        <w:tc>
          <w:tcPr>
            <w:tcW w:w="1077" w:type="dxa"/>
            <w:tcBorders>
              <w:top w:val="nil"/>
              <w:left w:val="nil"/>
              <w:bottom w:val="nil"/>
              <w:right w:val="nil"/>
            </w:tcBorders>
          </w:tcPr>
          <w:p w14:paraId="057E7EDC"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(-2.109)</w:t>
            </w:r>
          </w:p>
        </w:tc>
        <w:tc>
          <w:tcPr>
            <w:tcW w:w="1304" w:type="dxa"/>
            <w:tcBorders>
              <w:top w:val="nil"/>
              <w:left w:val="nil"/>
              <w:bottom w:val="nil"/>
              <w:right w:val="nil"/>
            </w:tcBorders>
          </w:tcPr>
          <w:p w14:paraId="60D56269"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(-2.980)</w:t>
            </w:r>
          </w:p>
        </w:tc>
        <w:tc>
          <w:tcPr>
            <w:tcW w:w="1020" w:type="dxa"/>
            <w:tcBorders>
              <w:top w:val="nil"/>
              <w:left w:val="nil"/>
              <w:bottom w:val="nil"/>
              <w:right w:val="nil"/>
            </w:tcBorders>
          </w:tcPr>
          <w:p w14:paraId="752D4197"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(1.498)</w:t>
            </w:r>
          </w:p>
        </w:tc>
      </w:tr>
      <w:tr w:rsidR="000564A9" w:rsidRPr="007B5DDB" w14:paraId="0D5152B3" w14:textId="77777777" w:rsidTr="00D5060F">
        <w:trPr>
          <w:jc w:val="center"/>
        </w:trPr>
        <w:tc>
          <w:tcPr>
            <w:tcW w:w="2268" w:type="dxa"/>
            <w:tcBorders>
              <w:top w:val="nil"/>
              <w:left w:val="nil"/>
              <w:bottom w:val="nil"/>
              <w:right w:val="nil"/>
            </w:tcBorders>
          </w:tcPr>
          <w:p w14:paraId="26637A1E"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r w:rsidRPr="007B5DDB">
              <w:rPr>
                <w:rFonts w:asciiTheme="majorBidi" w:hAnsiTheme="majorBidi" w:cstheme="majorBidi"/>
                <w:kern w:val="0"/>
                <w:sz w:val="18"/>
                <w:szCs w:val="18"/>
              </w:rPr>
              <w:t>Size</w:t>
            </w:r>
          </w:p>
        </w:tc>
        <w:tc>
          <w:tcPr>
            <w:tcW w:w="1077" w:type="dxa"/>
            <w:tcBorders>
              <w:top w:val="nil"/>
              <w:left w:val="nil"/>
              <w:bottom w:val="nil"/>
              <w:right w:val="nil"/>
            </w:tcBorders>
          </w:tcPr>
          <w:p w14:paraId="51508B0B"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0.880***</w:t>
            </w:r>
          </w:p>
        </w:tc>
        <w:tc>
          <w:tcPr>
            <w:tcW w:w="1077" w:type="dxa"/>
            <w:tcBorders>
              <w:top w:val="nil"/>
              <w:left w:val="nil"/>
              <w:bottom w:val="nil"/>
              <w:right w:val="nil"/>
            </w:tcBorders>
          </w:tcPr>
          <w:p w14:paraId="19F2FD0A"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0.907***</w:t>
            </w:r>
          </w:p>
        </w:tc>
        <w:tc>
          <w:tcPr>
            <w:tcW w:w="1304" w:type="dxa"/>
            <w:tcBorders>
              <w:top w:val="nil"/>
              <w:left w:val="nil"/>
              <w:bottom w:val="nil"/>
              <w:right w:val="nil"/>
            </w:tcBorders>
          </w:tcPr>
          <w:p w14:paraId="19E22C85"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0.880***</w:t>
            </w:r>
          </w:p>
        </w:tc>
        <w:tc>
          <w:tcPr>
            <w:tcW w:w="1077" w:type="dxa"/>
            <w:tcBorders>
              <w:top w:val="nil"/>
              <w:left w:val="nil"/>
              <w:bottom w:val="nil"/>
              <w:right w:val="nil"/>
            </w:tcBorders>
          </w:tcPr>
          <w:p w14:paraId="14D2B38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-0.248</w:t>
            </w:r>
          </w:p>
        </w:tc>
        <w:tc>
          <w:tcPr>
            <w:tcW w:w="1077" w:type="dxa"/>
            <w:tcBorders>
              <w:top w:val="nil"/>
              <w:left w:val="nil"/>
              <w:bottom w:val="nil"/>
              <w:right w:val="nil"/>
            </w:tcBorders>
          </w:tcPr>
          <w:p w14:paraId="723DE0E9"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0.854***</w:t>
            </w:r>
          </w:p>
        </w:tc>
        <w:tc>
          <w:tcPr>
            <w:tcW w:w="1077" w:type="dxa"/>
            <w:tcBorders>
              <w:top w:val="nil"/>
              <w:left w:val="nil"/>
              <w:bottom w:val="nil"/>
              <w:right w:val="nil"/>
            </w:tcBorders>
          </w:tcPr>
          <w:p w14:paraId="4AEA448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0.874***</w:t>
            </w:r>
          </w:p>
        </w:tc>
        <w:tc>
          <w:tcPr>
            <w:tcW w:w="1304" w:type="dxa"/>
            <w:tcBorders>
              <w:top w:val="nil"/>
              <w:left w:val="nil"/>
              <w:bottom w:val="nil"/>
              <w:right w:val="nil"/>
            </w:tcBorders>
          </w:tcPr>
          <w:p w14:paraId="1854C37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0.874***</w:t>
            </w:r>
          </w:p>
        </w:tc>
        <w:tc>
          <w:tcPr>
            <w:tcW w:w="1020" w:type="dxa"/>
            <w:tcBorders>
              <w:top w:val="nil"/>
              <w:left w:val="nil"/>
              <w:bottom w:val="nil"/>
              <w:right w:val="nil"/>
            </w:tcBorders>
          </w:tcPr>
          <w:p w14:paraId="06DAA750"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-0.306</w:t>
            </w:r>
          </w:p>
        </w:tc>
      </w:tr>
      <w:tr w:rsidR="000564A9" w:rsidRPr="007B5DDB" w14:paraId="7B2ACDB6" w14:textId="77777777" w:rsidTr="00D5060F">
        <w:trPr>
          <w:jc w:val="center"/>
        </w:trPr>
        <w:tc>
          <w:tcPr>
            <w:tcW w:w="2268" w:type="dxa"/>
            <w:tcBorders>
              <w:top w:val="nil"/>
              <w:left w:val="nil"/>
              <w:bottom w:val="nil"/>
              <w:right w:val="nil"/>
            </w:tcBorders>
          </w:tcPr>
          <w:p w14:paraId="03DE5E12"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
        </w:tc>
        <w:tc>
          <w:tcPr>
            <w:tcW w:w="1077" w:type="dxa"/>
            <w:tcBorders>
              <w:top w:val="nil"/>
              <w:left w:val="nil"/>
              <w:bottom w:val="nil"/>
              <w:right w:val="nil"/>
            </w:tcBorders>
          </w:tcPr>
          <w:p w14:paraId="04CB7F2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(49.884)</w:t>
            </w:r>
          </w:p>
        </w:tc>
        <w:tc>
          <w:tcPr>
            <w:tcW w:w="1077" w:type="dxa"/>
            <w:tcBorders>
              <w:top w:val="nil"/>
              <w:left w:val="nil"/>
              <w:bottom w:val="nil"/>
              <w:right w:val="nil"/>
            </w:tcBorders>
          </w:tcPr>
          <w:p w14:paraId="0DD8DD5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(32.968)</w:t>
            </w:r>
          </w:p>
        </w:tc>
        <w:tc>
          <w:tcPr>
            <w:tcW w:w="1304" w:type="dxa"/>
            <w:tcBorders>
              <w:top w:val="nil"/>
              <w:left w:val="nil"/>
              <w:bottom w:val="nil"/>
              <w:right w:val="nil"/>
            </w:tcBorders>
          </w:tcPr>
          <w:p w14:paraId="53B14AD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(35.555)</w:t>
            </w:r>
          </w:p>
        </w:tc>
        <w:tc>
          <w:tcPr>
            <w:tcW w:w="1077" w:type="dxa"/>
            <w:tcBorders>
              <w:top w:val="nil"/>
              <w:left w:val="nil"/>
              <w:bottom w:val="nil"/>
              <w:right w:val="nil"/>
            </w:tcBorders>
          </w:tcPr>
          <w:p w14:paraId="539034C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(-1.026)</w:t>
            </w:r>
          </w:p>
        </w:tc>
        <w:tc>
          <w:tcPr>
            <w:tcW w:w="1077" w:type="dxa"/>
            <w:tcBorders>
              <w:top w:val="nil"/>
              <w:left w:val="nil"/>
              <w:bottom w:val="nil"/>
              <w:right w:val="nil"/>
            </w:tcBorders>
          </w:tcPr>
          <w:p w14:paraId="5E46867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(36.292)</w:t>
            </w:r>
          </w:p>
        </w:tc>
        <w:tc>
          <w:tcPr>
            <w:tcW w:w="1077" w:type="dxa"/>
            <w:tcBorders>
              <w:top w:val="nil"/>
              <w:left w:val="nil"/>
              <w:bottom w:val="nil"/>
              <w:right w:val="nil"/>
            </w:tcBorders>
          </w:tcPr>
          <w:p w14:paraId="52A290C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(25.578)</w:t>
            </w:r>
          </w:p>
        </w:tc>
        <w:tc>
          <w:tcPr>
            <w:tcW w:w="1304" w:type="dxa"/>
            <w:tcBorders>
              <w:top w:val="nil"/>
              <w:left w:val="nil"/>
              <w:bottom w:val="nil"/>
              <w:right w:val="nil"/>
            </w:tcBorders>
          </w:tcPr>
          <w:p w14:paraId="4199DA1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(28.240)</w:t>
            </w:r>
          </w:p>
        </w:tc>
        <w:tc>
          <w:tcPr>
            <w:tcW w:w="1020" w:type="dxa"/>
            <w:tcBorders>
              <w:top w:val="nil"/>
              <w:left w:val="nil"/>
              <w:bottom w:val="nil"/>
              <w:right w:val="nil"/>
            </w:tcBorders>
          </w:tcPr>
          <w:p w14:paraId="464FB6F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(-0.953)</w:t>
            </w:r>
          </w:p>
        </w:tc>
      </w:tr>
      <w:tr w:rsidR="000564A9" w:rsidRPr="007B5DDB" w14:paraId="564BE4A4" w14:textId="77777777" w:rsidTr="00D5060F">
        <w:trPr>
          <w:jc w:val="center"/>
        </w:trPr>
        <w:tc>
          <w:tcPr>
            <w:tcW w:w="2268" w:type="dxa"/>
            <w:tcBorders>
              <w:top w:val="nil"/>
              <w:left w:val="nil"/>
              <w:bottom w:val="nil"/>
              <w:right w:val="nil"/>
            </w:tcBorders>
          </w:tcPr>
          <w:p w14:paraId="3422B0DC"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r w:rsidRPr="007B5DDB">
              <w:rPr>
                <w:rFonts w:asciiTheme="majorBidi" w:hAnsiTheme="majorBidi" w:cstheme="majorBidi"/>
                <w:kern w:val="0"/>
                <w:sz w:val="18"/>
                <w:szCs w:val="18"/>
              </w:rPr>
              <w:t>Tobin’s Q</w:t>
            </w:r>
          </w:p>
        </w:tc>
        <w:tc>
          <w:tcPr>
            <w:tcW w:w="1077" w:type="dxa"/>
            <w:tcBorders>
              <w:top w:val="nil"/>
              <w:left w:val="nil"/>
              <w:bottom w:val="nil"/>
              <w:right w:val="nil"/>
            </w:tcBorders>
          </w:tcPr>
          <w:p w14:paraId="31E7B79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-0.209***</w:t>
            </w:r>
          </w:p>
        </w:tc>
        <w:tc>
          <w:tcPr>
            <w:tcW w:w="1077" w:type="dxa"/>
            <w:tcBorders>
              <w:top w:val="nil"/>
              <w:left w:val="nil"/>
              <w:bottom w:val="nil"/>
              <w:right w:val="nil"/>
            </w:tcBorders>
          </w:tcPr>
          <w:p w14:paraId="217A391A"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-0.169***</w:t>
            </w:r>
          </w:p>
        </w:tc>
        <w:tc>
          <w:tcPr>
            <w:tcW w:w="1304" w:type="dxa"/>
            <w:tcBorders>
              <w:top w:val="nil"/>
              <w:left w:val="nil"/>
              <w:bottom w:val="nil"/>
              <w:right w:val="nil"/>
            </w:tcBorders>
          </w:tcPr>
          <w:p w14:paraId="68ED64D9"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-0.179***</w:t>
            </w:r>
          </w:p>
        </w:tc>
        <w:tc>
          <w:tcPr>
            <w:tcW w:w="1077" w:type="dxa"/>
            <w:tcBorders>
              <w:top w:val="nil"/>
              <w:left w:val="nil"/>
              <w:bottom w:val="nil"/>
              <w:right w:val="nil"/>
            </w:tcBorders>
          </w:tcPr>
          <w:p w14:paraId="7642C0D4"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0.833***</w:t>
            </w:r>
          </w:p>
        </w:tc>
        <w:tc>
          <w:tcPr>
            <w:tcW w:w="1077" w:type="dxa"/>
            <w:tcBorders>
              <w:top w:val="nil"/>
              <w:left w:val="nil"/>
              <w:bottom w:val="nil"/>
              <w:right w:val="nil"/>
            </w:tcBorders>
          </w:tcPr>
          <w:p w14:paraId="79EC89B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-0.171***</w:t>
            </w:r>
          </w:p>
        </w:tc>
        <w:tc>
          <w:tcPr>
            <w:tcW w:w="1077" w:type="dxa"/>
            <w:tcBorders>
              <w:top w:val="nil"/>
              <w:left w:val="nil"/>
              <w:bottom w:val="nil"/>
              <w:right w:val="nil"/>
            </w:tcBorders>
          </w:tcPr>
          <w:p w14:paraId="026BFF5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-0.147***</w:t>
            </w:r>
          </w:p>
        </w:tc>
        <w:tc>
          <w:tcPr>
            <w:tcW w:w="1304" w:type="dxa"/>
            <w:tcBorders>
              <w:top w:val="nil"/>
              <w:left w:val="nil"/>
              <w:bottom w:val="nil"/>
              <w:right w:val="nil"/>
            </w:tcBorders>
          </w:tcPr>
          <w:p w14:paraId="042F2F3B"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-0.146***</w:t>
            </w:r>
          </w:p>
        </w:tc>
        <w:tc>
          <w:tcPr>
            <w:tcW w:w="1020" w:type="dxa"/>
            <w:tcBorders>
              <w:top w:val="nil"/>
              <w:left w:val="nil"/>
              <w:bottom w:val="nil"/>
              <w:right w:val="nil"/>
            </w:tcBorders>
          </w:tcPr>
          <w:p w14:paraId="2133ABA0"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1.020***</w:t>
            </w:r>
          </w:p>
        </w:tc>
      </w:tr>
      <w:tr w:rsidR="000564A9" w:rsidRPr="007B5DDB" w14:paraId="7B4574EF" w14:textId="77777777" w:rsidTr="00D5060F">
        <w:trPr>
          <w:jc w:val="center"/>
        </w:trPr>
        <w:tc>
          <w:tcPr>
            <w:tcW w:w="2268" w:type="dxa"/>
            <w:tcBorders>
              <w:top w:val="nil"/>
              <w:left w:val="nil"/>
              <w:bottom w:val="nil"/>
              <w:right w:val="nil"/>
            </w:tcBorders>
          </w:tcPr>
          <w:p w14:paraId="388F5C21"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
        </w:tc>
        <w:tc>
          <w:tcPr>
            <w:tcW w:w="1077" w:type="dxa"/>
            <w:tcBorders>
              <w:top w:val="nil"/>
              <w:left w:val="nil"/>
              <w:bottom w:val="nil"/>
              <w:right w:val="nil"/>
            </w:tcBorders>
          </w:tcPr>
          <w:p w14:paraId="6ECE396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(-10.597)</w:t>
            </w:r>
          </w:p>
        </w:tc>
        <w:tc>
          <w:tcPr>
            <w:tcW w:w="1077" w:type="dxa"/>
            <w:tcBorders>
              <w:top w:val="nil"/>
              <w:left w:val="nil"/>
              <w:bottom w:val="nil"/>
              <w:right w:val="nil"/>
            </w:tcBorders>
          </w:tcPr>
          <w:p w14:paraId="787CEEF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(-5.830)</w:t>
            </w:r>
          </w:p>
        </w:tc>
        <w:tc>
          <w:tcPr>
            <w:tcW w:w="1304" w:type="dxa"/>
            <w:tcBorders>
              <w:top w:val="nil"/>
              <w:left w:val="nil"/>
              <w:bottom w:val="nil"/>
              <w:right w:val="nil"/>
            </w:tcBorders>
          </w:tcPr>
          <w:p w14:paraId="6BE8961A"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(-7.802)</w:t>
            </w:r>
          </w:p>
        </w:tc>
        <w:tc>
          <w:tcPr>
            <w:tcW w:w="1077" w:type="dxa"/>
            <w:tcBorders>
              <w:top w:val="nil"/>
              <w:left w:val="nil"/>
              <w:bottom w:val="nil"/>
              <w:right w:val="nil"/>
            </w:tcBorders>
          </w:tcPr>
          <w:p w14:paraId="54D366F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(2.880)</w:t>
            </w:r>
          </w:p>
        </w:tc>
        <w:tc>
          <w:tcPr>
            <w:tcW w:w="1077" w:type="dxa"/>
            <w:tcBorders>
              <w:top w:val="nil"/>
              <w:left w:val="nil"/>
              <w:bottom w:val="nil"/>
              <w:right w:val="nil"/>
            </w:tcBorders>
          </w:tcPr>
          <w:p w14:paraId="4D21235C"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(-7.601)</w:t>
            </w:r>
          </w:p>
        </w:tc>
        <w:tc>
          <w:tcPr>
            <w:tcW w:w="1077" w:type="dxa"/>
            <w:tcBorders>
              <w:top w:val="nil"/>
              <w:left w:val="nil"/>
              <w:bottom w:val="nil"/>
              <w:right w:val="nil"/>
            </w:tcBorders>
          </w:tcPr>
          <w:p w14:paraId="0B566B4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(-4.266)</w:t>
            </w:r>
          </w:p>
        </w:tc>
        <w:tc>
          <w:tcPr>
            <w:tcW w:w="1304" w:type="dxa"/>
            <w:tcBorders>
              <w:top w:val="nil"/>
              <w:left w:val="nil"/>
              <w:bottom w:val="nil"/>
              <w:right w:val="nil"/>
            </w:tcBorders>
          </w:tcPr>
          <w:p w14:paraId="0D5E10A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(-5.700)</w:t>
            </w:r>
          </w:p>
        </w:tc>
        <w:tc>
          <w:tcPr>
            <w:tcW w:w="1020" w:type="dxa"/>
            <w:tcBorders>
              <w:top w:val="nil"/>
              <w:left w:val="nil"/>
              <w:bottom w:val="nil"/>
              <w:right w:val="nil"/>
            </w:tcBorders>
          </w:tcPr>
          <w:p w14:paraId="6CB1C7A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(2.750)</w:t>
            </w:r>
          </w:p>
        </w:tc>
      </w:tr>
      <w:tr w:rsidR="000564A9" w:rsidRPr="007B5DDB" w14:paraId="244AD552" w14:textId="77777777" w:rsidTr="00D5060F">
        <w:trPr>
          <w:jc w:val="center"/>
        </w:trPr>
        <w:tc>
          <w:tcPr>
            <w:tcW w:w="2268" w:type="dxa"/>
            <w:tcBorders>
              <w:top w:val="nil"/>
              <w:left w:val="nil"/>
              <w:bottom w:val="nil"/>
              <w:right w:val="nil"/>
            </w:tcBorders>
          </w:tcPr>
          <w:p w14:paraId="32A3ED3C"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r w:rsidRPr="007B5DDB">
              <w:rPr>
                <w:rFonts w:asciiTheme="majorBidi" w:hAnsiTheme="majorBidi" w:cstheme="majorBidi"/>
                <w:kern w:val="0"/>
                <w:sz w:val="18"/>
                <w:szCs w:val="18"/>
              </w:rPr>
              <w:t xml:space="preserve">Profitability </w:t>
            </w:r>
          </w:p>
        </w:tc>
        <w:tc>
          <w:tcPr>
            <w:tcW w:w="1077" w:type="dxa"/>
            <w:tcBorders>
              <w:top w:val="nil"/>
              <w:left w:val="nil"/>
              <w:bottom w:val="nil"/>
              <w:right w:val="nil"/>
            </w:tcBorders>
          </w:tcPr>
          <w:p w14:paraId="55D0ECB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0.026***</w:t>
            </w:r>
          </w:p>
        </w:tc>
        <w:tc>
          <w:tcPr>
            <w:tcW w:w="1077" w:type="dxa"/>
            <w:tcBorders>
              <w:top w:val="nil"/>
              <w:left w:val="nil"/>
              <w:bottom w:val="nil"/>
              <w:right w:val="nil"/>
            </w:tcBorders>
          </w:tcPr>
          <w:p w14:paraId="4B16F59C"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0.020***</w:t>
            </w:r>
          </w:p>
        </w:tc>
        <w:tc>
          <w:tcPr>
            <w:tcW w:w="1304" w:type="dxa"/>
            <w:tcBorders>
              <w:top w:val="nil"/>
              <w:left w:val="nil"/>
              <w:bottom w:val="nil"/>
              <w:right w:val="nil"/>
            </w:tcBorders>
          </w:tcPr>
          <w:p w14:paraId="4AD9518A"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0.030***</w:t>
            </w:r>
          </w:p>
        </w:tc>
        <w:tc>
          <w:tcPr>
            <w:tcW w:w="1077" w:type="dxa"/>
            <w:tcBorders>
              <w:top w:val="nil"/>
              <w:left w:val="nil"/>
              <w:bottom w:val="nil"/>
              <w:right w:val="nil"/>
            </w:tcBorders>
          </w:tcPr>
          <w:p w14:paraId="0E19FC3E"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0.058</w:t>
            </w:r>
          </w:p>
        </w:tc>
        <w:tc>
          <w:tcPr>
            <w:tcW w:w="1077" w:type="dxa"/>
            <w:tcBorders>
              <w:top w:val="nil"/>
              <w:left w:val="nil"/>
              <w:bottom w:val="nil"/>
              <w:right w:val="nil"/>
            </w:tcBorders>
          </w:tcPr>
          <w:p w14:paraId="15EE999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0.025***</w:t>
            </w:r>
          </w:p>
        </w:tc>
        <w:tc>
          <w:tcPr>
            <w:tcW w:w="1077" w:type="dxa"/>
            <w:tcBorders>
              <w:top w:val="nil"/>
              <w:left w:val="nil"/>
              <w:bottom w:val="nil"/>
              <w:right w:val="nil"/>
            </w:tcBorders>
          </w:tcPr>
          <w:p w14:paraId="7D86D8C5"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0.024***</w:t>
            </w:r>
          </w:p>
        </w:tc>
        <w:tc>
          <w:tcPr>
            <w:tcW w:w="1304" w:type="dxa"/>
            <w:tcBorders>
              <w:top w:val="nil"/>
              <w:left w:val="nil"/>
              <w:bottom w:val="nil"/>
              <w:right w:val="nil"/>
            </w:tcBorders>
          </w:tcPr>
          <w:p w14:paraId="3936F02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0.028***</w:t>
            </w:r>
          </w:p>
        </w:tc>
        <w:tc>
          <w:tcPr>
            <w:tcW w:w="1020" w:type="dxa"/>
            <w:tcBorders>
              <w:top w:val="nil"/>
              <w:left w:val="nil"/>
              <w:bottom w:val="nil"/>
              <w:right w:val="nil"/>
            </w:tcBorders>
          </w:tcPr>
          <w:p w14:paraId="0BA717DB"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0.187**</w:t>
            </w:r>
          </w:p>
        </w:tc>
      </w:tr>
      <w:tr w:rsidR="000564A9" w:rsidRPr="007B5DDB" w14:paraId="60AB01A6" w14:textId="77777777" w:rsidTr="00D5060F">
        <w:trPr>
          <w:jc w:val="center"/>
        </w:trPr>
        <w:tc>
          <w:tcPr>
            <w:tcW w:w="2268" w:type="dxa"/>
            <w:tcBorders>
              <w:top w:val="nil"/>
              <w:left w:val="nil"/>
              <w:bottom w:val="nil"/>
              <w:right w:val="nil"/>
            </w:tcBorders>
          </w:tcPr>
          <w:p w14:paraId="65E67D6F"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
        </w:tc>
        <w:tc>
          <w:tcPr>
            <w:tcW w:w="1077" w:type="dxa"/>
            <w:tcBorders>
              <w:top w:val="nil"/>
              <w:left w:val="nil"/>
              <w:bottom w:val="nil"/>
              <w:right w:val="nil"/>
            </w:tcBorders>
          </w:tcPr>
          <w:p w14:paraId="5666F29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(6.622)</w:t>
            </w:r>
          </w:p>
        </w:tc>
        <w:tc>
          <w:tcPr>
            <w:tcW w:w="1077" w:type="dxa"/>
            <w:tcBorders>
              <w:top w:val="nil"/>
              <w:left w:val="nil"/>
              <w:bottom w:val="nil"/>
              <w:right w:val="nil"/>
            </w:tcBorders>
          </w:tcPr>
          <w:p w14:paraId="4674D6C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(3.679)</w:t>
            </w:r>
          </w:p>
        </w:tc>
        <w:tc>
          <w:tcPr>
            <w:tcW w:w="1304" w:type="dxa"/>
            <w:tcBorders>
              <w:top w:val="nil"/>
              <w:left w:val="nil"/>
              <w:bottom w:val="nil"/>
              <w:right w:val="nil"/>
            </w:tcBorders>
          </w:tcPr>
          <w:p w14:paraId="0B60874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(5.463)</w:t>
            </w:r>
          </w:p>
        </w:tc>
        <w:tc>
          <w:tcPr>
            <w:tcW w:w="1077" w:type="dxa"/>
            <w:tcBorders>
              <w:top w:val="nil"/>
              <w:left w:val="nil"/>
              <w:bottom w:val="nil"/>
              <w:right w:val="nil"/>
            </w:tcBorders>
          </w:tcPr>
          <w:p w14:paraId="113299B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(1.056)</w:t>
            </w:r>
          </w:p>
        </w:tc>
        <w:tc>
          <w:tcPr>
            <w:tcW w:w="1077" w:type="dxa"/>
            <w:tcBorders>
              <w:top w:val="nil"/>
              <w:left w:val="nil"/>
              <w:bottom w:val="nil"/>
              <w:right w:val="nil"/>
            </w:tcBorders>
          </w:tcPr>
          <w:p w14:paraId="5D3FE309"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(5.457)</w:t>
            </w:r>
          </w:p>
        </w:tc>
        <w:tc>
          <w:tcPr>
            <w:tcW w:w="1077" w:type="dxa"/>
            <w:tcBorders>
              <w:top w:val="nil"/>
              <w:left w:val="nil"/>
              <w:bottom w:val="nil"/>
              <w:right w:val="nil"/>
            </w:tcBorders>
          </w:tcPr>
          <w:p w14:paraId="76F5BD2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(3.745)</w:t>
            </w:r>
          </w:p>
        </w:tc>
        <w:tc>
          <w:tcPr>
            <w:tcW w:w="1304" w:type="dxa"/>
            <w:tcBorders>
              <w:top w:val="nil"/>
              <w:left w:val="nil"/>
              <w:bottom w:val="nil"/>
              <w:right w:val="nil"/>
            </w:tcBorders>
          </w:tcPr>
          <w:p w14:paraId="4C65E4F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(4.682)</w:t>
            </w:r>
          </w:p>
        </w:tc>
        <w:tc>
          <w:tcPr>
            <w:tcW w:w="1020" w:type="dxa"/>
            <w:tcBorders>
              <w:top w:val="nil"/>
              <w:left w:val="nil"/>
              <w:bottom w:val="nil"/>
              <w:right w:val="nil"/>
            </w:tcBorders>
          </w:tcPr>
          <w:p w14:paraId="7C0ED915"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(2.476)</w:t>
            </w:r>
          </w:p>
        </w:tc>
      </w:tr>
      <w:tr w:rsidR="000564A9" w:rsidRPr="007B5DDB" w14:paraId="326157DD" w14:textId="77777777" w:rsidTr="00D5060F">
        <w:trPr>
          <w:jc w:val="center"/>
        </w:trPr>
        <w:tc>
          <w:tcPr>
            <w:tcW w:w="2268" w:type="dxa"/>
            <w:tcBorders>
              <w:top w:val="nil"/>
              <w:left w:val="nil"/>
              <w:bottom w:val="nil"/>
              <w:right w:val="nil"/>
            </w:tcBorders>
          </w:tcPr>
          <w:p w14:paraId="1B6B236F"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r w:rsidRPr="007B5DDB">
              <w:rPr>
                <w:rFonts w:asciiTheme="majorBidi" w:hAnsiTheme="majorBidi" w:cstheme="majorBidi"/>
                <w:kern w:val="0"/>
                <w:sz w:val="18"/>
                <w:szCs w:val="18"/>
              </w:rPr>
              <w:t>Capex</w:t>
            </w:r>
          </w:p>
        </w:tc>
        <w:tc>
          <w:tcPr>
            <w:tcW w:w="1077" w:type="dxa"/>
            <w:tcBorders>
              <w:top w:val="nil"/>
              <w:left w:val="nil"/>
              <w:bottom w:val="nil"/>
              <w:right w:val="nil"/>
            </w:tcBorders>
          </w:tcPr>
          <w:p w14:paraId="783B22E7"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0.005</w:t>
            </w:r>
          </w:p>
        </w:tc>
        <w:tc>
          <w:tcPr>
            <w:tcW w:w="1077" w:type="dxa"/>
            <w:tcBorders>
              <w:top w:val="nil"/>
              <w:left w:val="nil"/>
              <w:bottom w:val="nil"/>
              <w:right w:val="nil"/>
            </w:tcBorders>
          </w:tcPr>
          <w:p w14:paraId="0FB6DFF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0.017*</w:t>
            </w:r>
          </w:p>
        </w:tc>
        <w:tc>
          <w:tcPr>
            <w:tcW w:w="1304" w:type="dxa"/>
            <w:tcBorders>
              <w:top w:val="nil"/>
              <w:left w:val="nil"/>
              <w:bottom w:val="nil"/>
              <w:right w:val="nil"/>
            </w:tcBorders>
          </w:tcPr>
          <w:p w14:paraId="75BBF8A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-0.002</w:t>
            </w:r>
          </w:p>
        </w:tc>
        <w:tc>
          <w:tcPr>
            <w:tcW w:w="1077" w:type="dxa"/>
            <w:tcBorders>
              <w:top w:val="nil"/>
              <w:left w:val="nil"/>
              <w:bottom w:val="nil"/>
              <w:right w:val="nil"/>
            </w:tcBorders>
          </w:tcPr>
          <w:p w14:paraId="473EEF4A"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0.066</w:t>
            </w:r>
          </w:p>
        </w:tc>
        <w:tc>
          <w:tcPr>
            <w:tcW w:w="1077" w:type="dxa"/>
            <w:tcBorders>
              <w:top w:val="nil"/>
              <w:left w:val="nil"/>
              <w:bottom w:val="nil"/>
              <w:right w:val="nil"/>
            </w:tcBorders>
          </w:tcPr>
          <w:p w14:paraId="546ED4CE"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0.003</w:t>
            </w:r>
          </w:p>
        </w:tc>
        <w:tc>
          <w:tcPr>
            <w:tcW w:w="1077" w:type="dxa"/>
            <w:tcBorders>
              <w:top w:val="nil"/>
              <w:left w:val="nil"/>
              <w:bottom w:val="nil"/>
              <w:right w:val="nil"/>
            </w:tcBorders>
          </w:tcPr>
          <w:p w14:paraId="3AE6C465"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0.021</w:t>
            </w:r>
          </w:p>
        </w:tc>
        <w:tc>
          <w:tcPr>
            <w:tcW w:w="1304" w:type="dxa"/>
            <w:tcBorders>
              <w:top w:val="nil"/>
              <w:left w:val="nil"/>
              <w:bottom w:val="nil"/>
              <w:right w:val="nil"/>
            </w:tcBorders>
          </w:tcPr>
          <w:p w14:paraId="42091D3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0.004</w:t>
            </w:r>
          </w:p>
        </w:tc>
        <w:tc>
          <w:tcPr>
            <w:tcW w:w="1020" w:type="dxa"/>
            <w:tcBorders>
              <w:top w:val="nil"/>
              <w:left w:val="nil"/>
              <w:bottom w:val="nil"/>
              <w:right w:val="nil"/>
            </w:tcBorders>
          </w:tcPr>
          <w:p w14:paraId="72B2047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-0.180</w:t>
            </w:r>
          </w:p>
        </w:tc>
      </w:tr>
      <w:tr w:rsidR="000564A9" w:rsidRPr="007B5DDB" w14:paraId="3AC2A71D" w14:textId="77777777" w:rsidTr="00D5060F">
        <w:trPr>
          <w:jc w:val="center"/>
        </w:trPr>
        <w:tc>
          <w:tcPr>
            <w:tcW w:w="2268" w:type="dxa"/>
            <w:tcBorders>
              <w:top w:val="nil"/>
              <w:left w:val="nil"/>
              <w:bottom w:val="nil"/>
              <w:right w:val="nil"/>
            </w:tcBorders>
          </w:tcPr>
          <w:p w14:paraId="5B749A04"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
        </w:tc>
        <w:tc>
          <w:tcPr>
            <w:tcW w:w="1077" w:type="dxa"/>
            <w:tcBorders>
              <w:top w:val="nil"/>
              <w:left w:val="nil"/>
              <w:bottom w:val="nil"/>
              <w:right w:val="nil"/>
            </w:tcBorders>
          </w:tcPr>
          <w:p w14:paraId="23457867"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(0.637)</w:t>
            </w:r>
          </w:p>
        </w:tc>
        <w:tc>
          <w:tcPr>
            <w:tcW w:w="1077" w:type="dxa"/>
            <w:tcBorders>
              <w:top w:val="nil"/>
              <w:left w:val="nil"/>
              <w:bottom w:val="nil"/>
              <w:right w:val="nil"/>
            </w:tcBorders>
          </w:tcPr>
          <w:p w14:paraId="3B28BEF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(1.677)</w:t>
            </w:r>
          </w:p>
        </w:tc>
        <w:tc>
          <w:tcPr>
            <w:tcW w:w="1304" w:type="dxa"/>
            <w:tcBorders>
              <w:top w:val="nil"/>
              <w:left w:val="nil"/>
              <w:bottom w:val="nil"/>
              <w:right w:val="nil"/>
            </w:tcBorders>
          </w:tcPr>
          <w:p w14:paraId="2531EDE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(-0.174)</w:t>
            </w:r>
          </w:p>
        </w:tc>
        <w:tc>
          <w:tcPr>
            <w:tcW w:w="1077" w:type="dxa"/>
            <w:tcBorders>
              <w:top w:val="nil"/>
              <w:left w:val="nil"/>
              <w:bottom w:val="nil"/>
              <w:right w:val="nil"/>
            </w:tcBorders>
          </w:tcPr>
          <w:p w14:paraId="077FB1C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(0.678)</w:t>
            </w:r>
          </w:p>
        </w:tc>
        <w:tc>
          <w:tcPr>
            <w:tcW w:w="1077" w:type="dxa"/>
            <w:tcBorders>
              <w:top w:val="nil"/>
              <w:left w:val="nil"/>
              <w:bottom w:val="nil"/>
              <w:right w:val="nil"/>
            </w:tcBorders>
          </w:tcPr>
          <w:p w14:paraId="48D3B50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(0.274)</w:t>
            </w:r>
          </w:p>
        </w:tc>
        <w:tc>
          <w:tcPr>
            <w:tcW w:w="1077" w:type="dxa"/>
            <w:tcBorders>
              <w:top w:val="nil"/>
              <w:left w:val="nil"/>
              <w:bottom w:val="nil"/>
              <w:right w:val="nil"/>
            </w:tcBorders>
          </w:tcPr>
          <w:p w14:paraId="7CD47494"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(1.546)</w:t>
            </w:r>
          </w:p>
        </w:tc>
        <w:tc>
          <w:tcPr>
            <w:tcW w:w="1304" w:type="dxa"/>
            <w:tcBorders>
              <w:top w:val="nil"/>
              <w:left w:val="nil"/>
              <w:bottom w:val="nil"/>
              <w:right w:val="nil"/>
            </w:tcBorders>
          </w:tcPr>
          <w:p w14:paraId="7D8943F4"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(0.324)</w:t>
            </w:r>
          </w:p>
        </w:tc>
        <w:tc>
          <w:tcPr>
            <w:tcW w:w="1020" w:type="dxa"/>
            <w:tcBorders>
              <w:top w:val="nil"/>
              <w:left w:val="nil"/>
              <w:bottom w:val="nil"/>
              <w:right w:val="nil"/>
            </w:tcBorders>
          </w:tcPr>
          <w:p w14:paraId="1600E0F4"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(-1.288)</w:t>
            </w:r>
          </w:p>
        </w:tc>
      </w:tr>
      <w:tr w:rsidR="000564A9" w:rsidRPr="007B5DDB" w14:paraId="3C16FD63" w14:textId="77777777" w:rsidTr="00D5060F">
        <w:trPr>
          <w:jc w:val="center"/>
        </w:trPr>
        <w:tc>
          <w:tcPr>
            <w:tcW w:w="2268" w:type="dxa"/>
            <w:tcBorders>
              <w:top w:val="nil"/>
              <w:left w:val="nil"/>
              <w:bottom w:val="nil"/>
              <w:right w:val="nil"/>
            </w:tcBorders>
          </w:tcPr>
          <w:p w14:paraId="5891DF65"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r w:rsidRPr="007B5DDB">
              <w:rPr>
                <w:rFonts w:asciiTheme="majorBidi" w:hAnsiTheme="majorBidi" w:cstheme="majorBidi"/>
                <w:kern w:val="0"/>
                <w:sz w:val="18"/>
                <w:szCs w:val="18"/>
              </w:rPr>
              <w:t>Leverage</w:t>
            </w:r>
          </w:p>
        </w:tc>
        <w:tc>
          <w:tcPr>
            <w:tcW w:w="1077" w:type="dxa"/>
            <w:tcBorders>
              <w:top w:val="nil"/>
              <w:left w:val="nil"/>
              <w:bottom w:val="nil"/>
              <w:right w:val="nil"/>
            </w:tcBorders>
          </w:tcPr>
          <w:p w14:paraId="6F341A0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-0.003*</w:t>
            </w:r>
          </w:p>
        </w:tc>
        <w:tc>
          <w:tcPr>
            <w:tcW w:w="1077" w:type="dxa"/>
            <w:tcBorders>
              <w:top w:val="nil"/>
              <w:left w:val="nil"/>
              <w:bottom w:val="nil"/>
              <w:right w:val="nil"/>
            </w:tcBorders>
          </w:tcPr>
          <w:p w14:paraId="3CD8684C"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-0.006**</w:t>
            </w:r>
          </w:p>
        </w:tc>
        <w:tc>
          <w:tcPr>
            <w:tcW w:w="1304" w:type="dxa"/>
            <w:tcBorders>
              <w:top w:val="nil"/>
              <w:left w:val="nil"/>
              <w:bottom w:val="nil"/>
              <w:right w:val="nil"/>
            </w:tcBorders>
          </w:tcPr>
          <w:p w14:paraId="552603F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-0.006**</w:t>
            </w:r>
          </w:p>
        </w:tc>
        <w:tc>
          <w:tcPr>
            <w:tcW w:w="1077" w:type="dxa"/>
            <w:tcBorders>
              <w:top w:val="nil"/>
              <w:left w:val="nil"/>
              <w:bottom w:val="nil"/>
              <w:right w:val="nil"/>
            </w:tcBorders>
          </w:tcPr>
          <w:p w14:paraId="2E726109"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-0.038*</w:t>
            </w:r>
          </w:p>
        </w:tc>
        <w:tc>
          <w:tcPr>
            <w:tcW w:w="1077" w:type="dxa"/>
            <w:tcBorders>
              <w:top w:val="nil"/>
              <w:left w:val="nil"/>
              <w:bottom w:val="nil"/>
              <w:right w:val="nil"/>
            </w:tcBorders>
          </w:tcPr>
          <w:p w14:paraId="7501755A"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-0.004*</w:t>
            </w:r>
          </w:p>
        </w:tc>
        <w:tc>
          <w:tcPr>
            <w:tcW w:w="1077" w:type="dxa"/>
            <w:tcBorders>
              <w:top w:val="nil"/>
              <w:left w:val="nil"/>
              <w:bottom w:val="nil"/>
              <w:right w:val="nil"/>
            </w:tcBorders>
          </w:tcPr>
          <w:p w14:paraId="53FFEACA"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-0.004</w:t>
            </w:r>
          </w:p>
        </w:tc>
        <w:tc>
          <w:tcPr>
            <w:tcW w:w="1304" w:type="dxa"/>
            <w:tcBorders>
              <w:top w:val="nil"/>
              <w:left w:val="nil"/>
              <w:bottom w:val="nil"/>
              <w:right w:val="nil"/>
            </w:tcBorders>
          </w:tcPr>
          <w:p w14:paraId="1BDF3335"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-0.007**</w:t>
            </w:r>
          </w:p>
        </w:tc>
        <w:tc>
          <w:tcPr>
            <w:tcW w:w="1020" w:type="dxa"/>
            <w:tcBorders>
              <w:top w:val="nil"/>
              <w:left w:val="nil"/>
              <w:bottom w:val="nil"/>
              <w:right w:val="nil"/>
            </w:tcBorders>
          </w:tcPr>
          <w:p w14:paraId="5CBC3A57"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-0.075**</w:t>
            </w:r>
          </w:p>
        </w:tc>
      </w:tr>
      <w:tr w:rsidR="000564A9" w:rsidRPr="007B5DDB" w14:paraId="008BCA77" w14:textId="77777777" w:rsidTr="00D5060F">
        <w:trPr>
          <w:jc w:val="center"/>
        </w:trPr>
        <w:tc>
          <w:tcPr>
            <w:tcW w:w="2268" w:type="dxa"/>
            <w:tcBorders>
              <w:top w:val="nil"/>
              <w:left w:val="nil"/>
              <w:bottom w:val="nil"/>
              <w:right w:val="nil"/>
            </w:tcBorders>
          </w:tcPr>
          <w:p w14:paraId="59039A60"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
        </w:tc>
        <w:tc>
          <w:tcPr>
            <w:tcW w:w="1077" w:type="dxa"/>
            <w:tcBorders>
              <w:top w:val="nil"/>
              <w:left w:val="nil"/>
              <w:bottom w:val="nil"/>
              <w:right w:val="nil"/>
            </w:tcBorders>
          </w:tcPr>
          <w:p w14:paraId="7A4645CA"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(-1.695)</w:t>
            </w:r>
          </w:p>
        </w:tc>
        <w:tc>
          <w:tcPr>
            <w:tcW w:w="1077" w:type="dxa"/>
            <w:tcBorders>
              <w:top w:val="nil"/>
              <w:left w:val="nil"/>
              <w:bottom w:val="nil"/>
              <w:right w:val="nil"/>
            </w:tcBorders>
          </w:tcPr>
          <w:p w14:paraId="74F04C5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(-2.253)</w:t>
            </w:r>
          </w:p>
        </w:tc>
        <w:tc>
          <w:tcPr>
            <w:tcW w:w="1304" w:type="dxa"/>
            <w:tcBorders>
              <w:top w:val="nil"/>
              <w:left w:val="nil"/>
              <w:bottom w:val="nil"/>
              <w:right w:val="nil"/>
            </w:tcBorders>
          </w:tcPr>
          <w:p w14:paraId="41ACBC0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(-2.537)</w:t>
            </w:r>
          </w:p>
        </w:tc>
        <w:tc>
          <w:tcPr>
            <w:tcW w:w="1077" w:type="dxa"/>
            <w:tcBorders>
              <w:top w:val="nil"/>
              <w:left w:val="nil"/>
              <w:bottom w:val="nil"/>
              <w:right w:val="nil"/>
            </w:tcBorders>
          </w:tcPr>
          <w:p w14:paraId="1AB65B7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(-1.709)</w:t>
            </w:r>
          </w:p>
        </w:tc>
        <w:tc>
          <w:tcPr>
            <w:tcW w:w="1077" w:type="dxa"/>
            <w:tcBorders>
              <w:top w:val="nil"/>
              <w:left w:val="nil"/>
              <w:bottom w:val="nil"/>
              <w:right w:val="nil"/>
            </w:tcBorders>
          </w:tcPr>
          <w:p w14:paraId="60DEE467"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(-1.879)</w:t>
            </w:r>
          </w:p>
        </w:tc>
        <w:tc>
          <w:tcPr>
            <w:tcW w:w="1077" w:type="dxa"/>
            <w:tcBorders>
              <w:top w:val="nil"/>
              <w:left w:val="nil"/>
              <w:bottom w:val="nil"/>
              <w:right w:val="nil"/>
            </w:tcBorders>
          </w:tcPr>
          <w:p w14:paraId="61ED21E7"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(-1.288)</w:t>
            </w:r>
          </w:p>
        </w:tc>
        <w:tc>
          <w:tcPr>
            <w:tcW w:w="1304" w:type="dxa"/>
            <w:tcBorders>
              <w:top w:val="nil"/>
              <w:left w:val="nil"/>
              <w:bottom w:val="nil"/>
              <w:right w:val="nil"/>
            </w:tcBorders>
          </w:tcPr>
          <w:p w14:paraId="613A76A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(-2.361)</w:t>
            </w:r>
          </w:p>
        </w:tc>
        <w:tc>
          <w:tcPr>
            <w:tcW w:w="1020" w:type="dxa"/>
            <w:tcBorders>
              <w:top w:val="nil"/>
              <w:left w:val="nil"/>
              <w:bottom w:val="nil"/>
              <w:right w:val="nil"/>
            </w:tcBorders>
          </w:tcPr>
          <w:p w14:paraId="1AE5E4EB"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(-2.465)</w:t>
            </w:r>
          </w:p>
        </w:tc>
      </w:tr>
      <w:tr w:rsidR="000564A9" w:rsidRPr="007B5DDB" w14:paraId="7EE95DBF" w14:textId="77777777" w:rsidTr="00D5060F">
        <w:trPr>
          <w:jc w:val="center"/>
        </w:trPr>
        <w:tc>
          <w:tcPr>
            <w:tcW w:w="2268" w:type="dxa"/>
            <w:tcBorders>
              <w:top w:val="nil"/>
              <w:left w:val="nil"/>
              <w:bottom w:val="nil"/>
              <w:right w:val="nil"/>
            </w:tcBorders>
          </w:tcPr>
          <w:p w14:paraId="0DE2E876"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r w:rsidRPr="007B5DDB">
              <w:rPr>
                <w:rFonts w:asciiTheme="majorBidi" w:hAnsiTheme="majorBidi" w:cstheme="majorBidi"/>
                <w:kern w:val="0"/>
                <w:sz w:val="18"/>
                <w:szCs w:val="18"/>
              </w:rPr>
              <w:t>PPE</w:t>
            </w:r>
          </w:p>
        </w:tc>
        <w:tc>
          <w:tcPr>
            <w:tcW w:w="1077" w:type="dxa"/>
            <w:tcBorders>
              <w:top w:val="nil"/>
              <w:left w:val="nil"/>
              <w:bottom w:val="nil"/>
              <w:right w:val="nil"/>
            </w:tcBorders>
          </w:tcPr>
          <w:p w14:paraId="54FCB74E"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0.017***</w:t>
            </w:r>
          </w:p>
        </w:tc>
        <w:tc>
          <w:tcPr>
            <w:tcW w:w="1077" w:type="dxa"/>
            <w:tcBorders>
              <w:top w:val="nil"/>
              <w:left w:val="nil"/>
              <w:bottom w:val="nil"/>
              <w:right w:val="nil"/>
            </w:tcBorders>
          </w:tcPr>
          <w:p w14:paraId="7E1118C4"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0.020***</w:t>
            </w:r>
          </w:p>
        </w:tc>
        <w:tc>
          <w:tcPr>
            <w:tcW w:w="1304" w:type="dxa"/>
            <w:tcBorders>
              <w:top w:val="nil"/>
              <w:left w:val="nil"/>
              <w:bottom w:val="nil"/>
              <w:right w:val="nil"/>
            </w:tcBorders>
          </w:tcPr>
          <w:p w14:paraId="70F00F3C"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0.019***</w:t>
            </w:r>
          </w:p>
        </w:tc>
        <w:tc>
          <w:tcPr>
            <w:tcW w:w="1077" w:type="dxa"/>
            <w:tcBorders>
              <w:top w:val="nil"/>
              <w:left w:val="nil"/>
              <w:bottom w:val="nil"/>
              <w:right w:val="nil"/>
            </w:tcBorders>
          </w:tcPr>
          <w:p w14:paraId="448570B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-0.094***</w:t>
            </w:r>
          </w:p>
        </w:tc>
        <w:tc>
          <w:tcPr>
            <w:tcW w:w="1077" w:type="dxa"/>
            <w:tcBorders>
              <w:top w:val="nil"/>
              <w:left w:val="nil"/>
              <w:bottom w:val="nil"/>
              <w:right w:val="nil"/>
            </w:tcBorders>
          </w:tcPr>
          <w:p w14:paraId="4E415F4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0.016***</w:t>
            </w:r>
          </w:p>
        </w:tc>
        <w:tc>
          <w:tcPr>
            <w:tcW w:w="1077" w:type="dxa"/>
            <w:tcBorders>
              <w:top w:val="nil"/>
              <w:left w:val="nil"/>
              <w:bottom w:val="nil"/>
              <w:right w:val="nil"/>
            </w:tcBorders>
          </w:tcPr>
          <w:p w14:paraId="3CF07E2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0.022***</w:t>
            </w:r>
          </w:p>
        </w:tc>
        <w:tc>
          <w:tcPr>
            <w:tcW w:w="1304" w:type="dxa"/>
            <w:tcBorders>
              <w:top w:val="nil"/>
              <w:left w:val="nil"/>
              <w:bottom w:val="nil"/>
              <w:right w:val="nil"/>
            </w:tcBorders>
          </w:tcPr>
          <w:p w14:paraId="712599A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0.019***</w:t>
            </w:r>
          </w:p>
        </w:tc>
        <w:tc>
          <w:tcPr>
            <w:tcW w:w="1020" w:type="dxa"/>
            <w:tcBorders>
              <w:top w:val="nil"/>
              <w:left w:val="nil"/>
              <w:bottom w:val="nil"/>
              <w:right w:val="nil"/>
            </w:tcBorders>
          </w:tcPr>
          <w:p w14:paraId="4A85826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-0.067***</w:t>
            </w:r>
          </w:p>
        </w:tc>
      </w:tr>
      <w:tr w:rsidR="000564A9" w:rsidRPr="007B5DDB" w14:paraId="678DE8B8" w14:textId="77777777" w:rsidTr="00D5060F">
        <w:trPr>
          <w:jc w:val="center"/>
        </w:trPr>
        <w:tc>
          <w:tcPr>
            <w:tcW w:w="2268" w:type="dxa"/>
            <w:tcBorders>
              <w:top w:val="nil"/>
              <w:left w:val="nil"/>
              <w:bottom w:val="nil"/>
              <w:right w:val="nil"/>
            </w:tcBorders>
          </w:tcPr>
          <w:p w14:paraId="59BE5388"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
        </w:tc>
        <w:tc>
          <w:tcPr>
            <w:tcW w:w="1077" w:type="dxa"/>
            <w:tcBorders>
              <w:top w:val="nil"/>
              <w:left w:val="nil"/>
              <w:bottom w:val="nil"/>
              <w:right w:val="nil"/>
            </w:tcBorders>
          </w:tcPr>
          <w:p w14:paraId="75977F04"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(11.204)</w:t>
            </w:r>
          </w:p>
        </w:tc>
        <w:tc>
          <w:tcPr>
            <w:tcW w:w="1077" w:type="dxa"/>
            <w:tcBorders>
              <w:top w:val="nil"/>
              <w:left w:val="nil"/>
              <w:bottom w:val="nil"/>
              <w:right w:val="nil"/>
            </w:tcBorders>
          </w:tcPr>
          <w:p w14:paraId="4FF0AAE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(10.019)</w:t>
            </w:r>
          </w:p>
        </w:tc>
        <w:tc>
          <w:tcPr>
            <w:tcW w:w="1304" w:type="dxa"/>
            <w:tcBorders>
              <w:top w:val="nil"/>
              <w:left w:val="nil"/>
              <w:bottom w:val="nil"/>
              <w:right w:val="nil"/>
            </w:tcBorders>
          </w:tcPr>
          <w:p w14:paraId="5ED90980"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(9.112)</w:t>
            </w:r>
          </w:p>
        </w:tc>
        <w:tc>
          <w:tcPr>
            <w:tcW w:w="1077" w:type="dxa"/>
            <w:tcBorders>
              <w:top w:val="nil"/>
              <w:left w:val="nil"/>
              <w:bottom w:val="nil"/>
              <w:right w:val="nil"/>
            </w:tcBorders>
          </w:tcPr>
          <w:p w14:paraId="474E6C6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(-4.928)</w:t>
            </w:r>
          </w:p>
        </w:tc>
        <w:tc>
          <w:tcPr>
            <w:tcW w:w="1077" w:type="dxa"/>
            <w:tcBorders>
              <w:top w:val="nil"/>
              <w:left w:val="nil"/>
              <w:bottom w:val="nil"/>
              <w:right w:val="nil"/>
            </w:tcBorders>
          </w:tcPr>
          <w:p w14:paraId="26A2BE9C"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(8.324)</w:t>
            </w:r>
          </w:p>
        </w:tc>
        <w:tc>
          <w:tcPr>
            <w:tcW w:w="1077" w:type="dxa"/>
            <w:tcBorders>
              <w:top w:val="nil"/>
              <w:left w:val="nil"/>
              <w:bottom w:val="nil"/>
              <w:right w:val="nil"/>
            </w:tcBorders>
          </w:tcPr>
          <w:p w14:paraId="4C7729C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(9.384)</w:t>
            </w:r>
          </w:p>
        </w:tc>
        <w:tc>
          <w:tcPr>
            <w:tcW w:w="1304" w:type="dxa"/>
            <w:tcBorders>
              <w:top w:val="nil"/>
              <w:left w:val="nil"/>
              <w:bottom w:val="nil"/>
              <w:right w:val="nil"/>
            </w:tcBorders>
          </w:tcPr>
          <w:p w14:paraId="128BBA7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(7.665)</w:t>
            </w:r>
          </w:p>
        </w:tc>
        <w:tc>
          <w:tcPr>
            <w:tcW w:w="1020" w:type="dxa"/>
            <w:tcBorders>
              <w:top w:val="nil"/>
              <w:left w:val="nil"/>
              <w:bottom w:val="nil"/>
              <w:right w:val="nil"/>
            </w:tcBorders>
          </w:tcPr>
          <w:p w14:paraId="157C95DC"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(-2.634)</w:t>
            </w:r>
          </w:p>
        </w:tc>
      </w:tr>
      <w:tr w:rsidR="000564A9" w:rsidRPr="007B5DDB" w14:paraId="17353EDE" w14:textId="77777777" w:rsidTr="00D5060F">
        <w:trPr>
          <w:jc w:val="center"/>
        </w:trPr>
        <w:tc>
          <w:tcPr>
            <w:tcW w:w="2268" w:type="dxa"/>
            <w:tcBorders>
              <w:top w:val="nil"/>
              <w:left w:val="nil"/>
              <w:bottom w:val="nil"/>
              <w:right w:val="nil"/>
            </w:tcBorders>
          </w:tcPr>
          <w:p w14:paraId="4A25C5D7"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r w:rsidRPr="007B5DDB">
              <w:rPr>
                <w:rFonts w:asciiTheme="majorBidi" w:hAnsiTheme="majorBidi" w:cstheme="majorBidi"/>
                <w:kern w:val="0"/>
                <w:sz w:val="18"/>
                <w:szCs w:val="18"/>
              </w:rPr>
              <w:t>%</w:t>
            </w:r>
            <w:proofErr w:type="spellStart"/>
            <w:r w:rsidRPr="007B5DDB">
              <w:rPr>
                <w:rFonts w:asciiTheme="majorBidi" w:hAnsiTheme="majorBidi" w:cstheme="majorBidi"/>
                <w:kern w:val="0"/>
                <w:sz w:val="18"/>
                <w:szCs w:val="18"/>
              </w:rPr>
              <w:t>FemaleDir</w:t>
            </w:r>
            <w:proofErr w:type="spellEnd"/>
          </w:p>
        </w:tc>
        <w:tc>
          <w:tcPr>
            <w:tcW w:w="1077" w:type="dxa"/>
            <w:tcBorders>
              <w:top w:val="nil"/>
              <w:left w:val="nil"/>
              <w:bottom w:val="nil"/>
              <w:right w:val="nil"/>
            </w:tcBorders>
          </w:tcPr>
          <w:p w14:paraId="2623B1A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0.005**</w:t>
            </w:r>
          </w:p>
        </w:tc>
        <w:tc>
          <w:tcPr>
            <w:tcW w:w="1077" w:type="dxa"/>
            <w:tcBorders>
              <w:top w:val="nil"/>
              <w:left w:val="nil"/>
              <w:bottom w:val="nil"/>
              <w:right w:val="nil"/>
            </w:tcBorders>
          </w:tcPr>
          <w:p w14:paraId="4262563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0.000</w:t>
            </w:r>
          </w:p>
        </w:tc>
        <w:tc>
          <w:tcPr>
            <w:tcW w:w="1304" w:type="dxa"/>
            <w:tcBorders>
              <w:top w:val="nil"/>
              <w:left w:val="nil"/>
              <w:bottom w:val="nil"/>
              <w:right w:val="nil"/>
            </w:tcBorders>
          </w:tcPr>
          <w:p w14:paraId="5193397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0.005*</w:t>
            </w:r>
          </w:p>
        </w:tc>
        <w:tc>
          <w:tcPr>
            <w:tcW w:w="1077" w:type="dxa"/>
            <w:tcBorders>
              <w:top w:val="nil"/>
              <w:left w:val="nil"/>
              <w:bottom w:val="nil"/>
              <w:right w:val="nil"/>
            </w:tcBorders>
          </w:tcPr>
          <w:p w14:paraId="180FE21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-0.006</w:t>
            </w:r>
          </w:p>
        </w:tc>
        <w:tc>
          <w:tcPr>
            <w:tcW w:w="1077" w:type="dxa"/>
            <w:tcBorders>
              <w:top w:val="nil"/>
              <w:left w:val="nil"/>
              <w:bottom w:val="nil"/>
              <w:right w:val="nil"/>
            </w:tcBorders>
          </w:tcPr>
          <w:p w14:paraId="3460989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0.007**</w:t>
            </w:r>
          </w:p>
        </w:tc>
        <w:tc>
          <w:tcPr>
            <w:tcW w:w="1077" w:type="dxa"/>
            <w:tcBorders>
              <w:top w:val="nil"/>
              <w:left w:val="nil"/>
              <w:bottom w:val="nil"/>
              <w:right w:val="nil"/>
            </w:tcBorders>
          </w:tcPr>
          <w:p w14:paraId="78CAC0B4"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0.001</w:t>
            </w:r>
          </w:p>
        </w:tc>
        <w:tc>
          <w:tcPr>
            <w:tcW w:w="1304" w:type="dxa"/>
            <w:tcBorders>
              <w:top w:val="nil"/>
              <w:left w:val="nil"/>
              <w:bottom w:val="nil"/>
              <w:right w:val="nil"/>
            </w:tcBorders>
          </w:tcPr>
          <w:p w14:paraId="154FB02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0.005</w:t>
            </w:r>
          </w:p>
        </w:tc>
        <w:tc>
          <w:tcPr>
            <w:tcW w:w="1020" w:type="dxa"/>
            <w:tcBorders>
              <w:top w:val="nil"/>
              <w:left w:val="nil"/>
              <w:bottom w:val="nil"/>
              <w:right w:val="nil"/>
            </w:tcBorders>
          </w:tcPr>
          <w:p w14:paraId="2D259E4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-0.041</w:t>
            </w:r>
          </w:p>
        </w:tc>
      </w:tr>
      <w:tr w:rsidR="000564A9" w:rsidRPr="007B5DDB" w14:paraId="5B13FB5D" w14:textId="77777777" w:rsidTr="00D5060F">
        <w:trPr>
          <w:jc w:val="center"/>
        </w:trPr>
        <w:tc>
          <w:tcPr>
            <w:tcW w:w="2268" w:type="dxa"/>
            <w:tcBorders>
              <w:top w:val="nil"/>
              <w:left w:val="nil"/>
              <w:bottom w:val="nil"/>
              <w:right w:val="nil"/>
            </w:tcBorders>
          </w:tcPr>
          <w:p w14:paraId="70B98BE9"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
        </w:tc>
        <w:tc>
          <w:tcPr>
            <w:tcW w:w="1077" w:type="dxa"/>
            <w:tcBorders>
              <w:top w:val="nil"/>
              <w:left w:val="nil"/>
              <w:bottom w:val="nil"/>
              <w:right w:val="nil"/>
            </w:tcBorders>
          </w:tcPr>
          <w:p w14:paraId="19394B8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(2.323)</w:t>
            </w:r>
          </w:p>
        </w:tc>
        <w:tc>
          <w:tcPr>
            <w:tcW w:w="1077" w:type="dxa"/>
            <w:tcBorders>
              <w:top w:val="nil"/>
              <w:left w:val="nil"/>
              <w:bottom w:val="nil"/>
              <w:right w:val="nil"/>
            </w:tcBorders>
          </w:tcPr>
          <w:p w14:paraId="4612500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(0.152)</w:t>
            </w:r>
          </w:p>
        </w:tc>
        <w:tc>
          <w:tcPr>
            <w:tcW w:w="1304" w:type="dxa"/>
            <w:tcBorders>
              <w:top w:val="nil"/>
              <w:left w:val="nil"/>
              <w:bottom w:val="nil"/>
              <w:right w:val="nil"/>
            </w:tcBorders>
          </w:tcPr>
          <w:p w14:paraId="4795174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(1.705)</w:t>
            </w:r>
          </w:p>
        </w:tc>
        <w:tc>
          <w:tcPr>
            <w:tcW w:w="1077" w:type="dxa"/>
            <w:tcBorders>
              <w:top w:val="nil"/>
              <w:left w:val="nil"/>
              <w:bottom w:val="nil"/>
              <w:right w:val="nil"/>
            </w:tcBorders>
          </w:tcPr>
          <w:p w14:paraId="3DAAC680"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(-0.206)</w:t>
            </w:r>
          </w:p>
        </w:tc>
        <w:tc>
          <w:tcPr>
            <w:tcW w:w="1077" w:type="dxa"/>
            <w:tcBorders>
              <w:top w:val="nil"/>
              <w:left w:val="nil"/>
              <w:bottom w:val="nil"/>
              <w:right w:val="nil"/>
            </w:tcBorders>
          </w:tcPr>
          <w:p w14:paraId="5B8DEFD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(2.485)</w:t>
            </w:r>
          </w:p>
        </w:tc>
        <w:tc>
          <w:tcPr>
            <w:tcW w:w="1077" w:type="dxa"/>
            <w:tcBorders>
              <w:top w:val="nil"/>
              <w:left w:val="nil"/>
              <w:bottom w:val="nil"/>
              <w:right w:val="nil"/>
            </w:tcBorders>
          </w:tcPr>
          <w:p w14:paraId="6F362487"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(0.339)</w:t>
            </w:r>
          </w:p>
        </w:tc>
        <w:tc>
          <w:tcPr>
            <w:tcW w:w="1304" w:type="dxa"/>
            <w:tcBorders>
              <w:top w:val="nil"/>
              <w:left w:val="nil"/>
              <w:bottom w:val="nil"/>
              <w:right w:val="nil"/>
            </w:tcBorders>
          </w:tcPr>
          <w:p w14:paraId="0B2435B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(1.494)</w:t>
            </w:r>
          </w:p>
        </w:tc>
        <w:tc>
          <w:tcPr>
            <w:tcW w:w="1020" w:type="dxa"/>
            <w:tcBorders>
              <w:top w:val="nil"/>
              <w:left w:val="nil"/>
              <w:bottom w:val="nil"/>
              <w:right w:val="nil"/>
            </w:tcBorders>
          </w:tcPr>
          <w:p w14:paraId="072CC1D0"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(-1.036)</w:t>
            </w:r>
          </w:p>
        </w:tc>
      </w:tr>
      <w:tr w:rsidR="000564A9" w:rsidRPr="007B5DDB" w14:paraId="164CA7E9" w14:textId="77777777" w:rsidTr="00D5060F">
        <w:trPr>
          <w:jc w:val="center"/>
        </w:trPr>
        <w:tc>
          <w:tcPr>
            <w:tcW w:w="2268" w:type="dxa"/>
            <w:tcBorders>
              <w:top w:val="nil"/>
              <w:left w:val="nil"/>
              <w:bottom w:val="nil"/>
              <w:right w:val="nil"/>
            </w:tcBorders>
          </w:tcPr>
          <w:p w14:paraId="289EFE78"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roofErr w:type="spellStart"/>
            <w:r w:rsidRPr="007B5DDB">
              <w:rPr>
                <w:rFonts w:asciiTheme="majorBidi" w:hAnsiTheme="majorBidi" w:cstheme="majorBidi"/>
                <w:kern w:val="0"/>
                <w:sz w:val="18"/>
                <w:szCs w:val="18"/>
              </w:rPr>
              <w:t>BoardSize</w:t>
            </w:r>
            <w:proofErr w:type="spellEnd"/>
          </w:p>
        </w:tc>
        <w:tc>
          <w:tcPr>
            <w:tcW w:w="1077" w:type="dxa"/>
            <w:tcBorders>
              <w:top w:val="nil"/>
              <w:left w:val="nil"/>
              <w:bottom w:val="nil"/>
              <w:right w:val="nil"/>
            </w:tcBorders>
          </w:tcPr>
          <w:p w14:paraId="769519B5"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0.273***</w:t>
            </w:r>
          </w:p>
        </w:tc>
        <w:tc>
          <w:tcPr>
            <w:tcW w:w="1077" w:type="dxa"/>
            <w:tcBorders>
              <w:top w:val="nil"/>
              <w:left w:val="nil"/>
              <w:bottom w:val="nil"/>
              <w:right w:val="nil"/>
            </w:tcBorders>
          </w:tcPr>
          <w:p w14:paraId="510825F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0.325***</w:t>
            </w:r>
          </w:p>
        </w:tc>
        <w:tc>
          <w:tcPr>
            <w:tcW w:w="1304" w:type="dxa"/>
            <w:tcBorders>
              <w:top w:val="nil"/>
              <w:left w:val="nil"/>
              <w:bottom w:val="nil"/>
              <w:right w:val="nil"/>
            </w:tcBorders>
          </w:tcPr>
          <w:p w14:paraId="40A5869E"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0.205*</w:t>
            </w:r>
          </w:p>
        </w:tc>
        <w:tc>
          <w:tcPr>
            <w:tcW w:w="1077" w:type="dxa"/>
            <w:tcBorders>
              <w:top w:val="nil"/>
              <w:left w:val="nil"/>
              <w:bottom w:val="nil"/>
              <w:right w:val="nil"/>
            </w:tcBorders>
          </w:tcPr>
          <w:p w14:paraId="292A27FA"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5.961***</w:t>
            </w:r>
          </w:p>
        </w:tc>
        <w:tc>
          <w:tcPr>
            <w:tcW w:w="1077" w:type="dxa"/>
            <w:tcBorders>
              <w:top w:val="nil"/>
              <w:left w:val="nil"/>
              <w:bottom w:val="nil"/>
              <w:right w:val="nil"/>
            </w:tcBorders>
          </w:tcPr>
          <w:p w14:paraId="514C6DB9"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0.504***</w:t>
            </w:r>
          </w:p>
        </w:tc>
        <w:tc>
          <w:tcPr>
            <w:tcW w:w="1077" w:type="dxa"/>
            <w:tcBorders>
              <w:top w:val="nil"/>
              <w:left w:val="nil"/>
              <w:bottom w:val="nil"/>
              <w:right w:val="nil"/>
            </w:tcBorders>
          </w:tcPr>
          <w:p w14:paraId="7C1A2C1E"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0.468***</w:t>
            </w:r>
          </w:p>
        </w:tc>
        <w:tc>
          <w:tcPr>
            <w:tcW w:w="1304" w:type="dxa"/>
            <w:tcBorders>
              <w:top w:val="nil"/>
              <w:left w:val="nil"/>
              <w:bottom w:val="nil"/>
              <w:right w:val="nil"/>
            </w:tcBorders>
          </w:tcPr>
          <w:p w14:paraId="131B79E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0.426***</w:t>
            </w:r>
          </w:p>
        </w:tc>
        <w:tc>
          <w:tcPr>
            <w:tcW w:w="1020" w:type="dxa"/>
            <w:tcBorders>
              <w:top w:val="nil"/>
              <w:left w:val="nil"/>
              <w:bottom w:val="nil"/>
              <w:right w:val="nil"/>
            </w:tcBorders>
          </w:tcPr>
          <w:p w14:paraId="2020684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4.990***</w:t>
            </w:r>
          </w:p>
        </w:tc>
      </w:tr>
      <w:tr w:rsidR="000564A9" w:rsidRPr="007B5DDB" w14:paraId="1F4908A3" w14:textId="77777777" w:rsidTr="00D5060F">
        <w:trPr>
          <w:jc w:val="center"/>
        </w:trPr>
        <w:tc>
          <w:tcPr>
            <w:tcW w:w="2268" w:type="dxa"/>
            <w:tcBorders>
              <w:top w:val="nil"/>
              <w:left w:val="nil"/>
              <w:right w:val="nil"/>
            </w:tcBorders>
          </w:tcPr>
          <w:p w14:paraId="15D259C2"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
        </w:tc>
        <w:tc>
          <w:tcPr>
            <w:tcW w:w="1077" w:type="dxa"/>
            <w:tcBorders>
              <w:top w:val="nil"/>
              <w:left w:val="nil"/>
              <w:bottom w:val="nil"/>
              <w:right w:val="nil"/>
            </w:tcBorders>
          </w:tcPr>
          <w:p w14:paraId="41CA1F39"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(3.654)</w:t>
            </w:r>
          </w:p>
        </w:tc>
        <w:tc>
          <w:tcPr>
            <w:tcW w:w="1077" w:type="dxa"/>
            <w:tcBorders>
              <w:top w:val="nil"/>
              <w:left w:val="nil"/>
              <w:bottom w:val="nil"/>
              <w:right w:val="nil"/>
            </w:tcBorders>
          </w:tcPr>
          <w:p w14:paraId="021CACF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(2.656)</w:t>
            </w:r>
          </w:p>
        </w:tc>
        <w:tc>
          <w:tcPr>
            <w:tcW w:w="1304" w:type="dxa"/>
            <w:tcBorders>
              <w:top w:val="nil"/>
              <w:left w:val="nil"/>
              <w:bottom w:val="nil"/>
              <w:right w:val="nil"/>
            </w:tcBorders>
          </w:tcPr>
          <w:p w14:paraId="21236E39"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(1.860)</w:t>
            </w:r>
          </w:p>
        </w:tc>
        <w:tc>
          <w:tcPr>
            <w:tcW w:w="1077" w:type="dxa"/>
            <w:tcBorders>
              <w:top w:val="nil"/>
              <w:left w:val="nil"/>
              <w:bottom w:val="nil"/>
              <w:right w:val="nil"/>
            </w:tcBorders>
          </w:tcPr>
          <w:p w14:paraId="67483DEC"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(5.456)</w:t>
            </w:r>
          </w:p>
        </w:tc>
        <w:tc>
          <w:tcPr>
            <w:tcW w:w="1077" w:type="dxa"/>
            <w:tcBorders>
              <w:top w:val="nil"/>
              <w:left w:val="nil"/>
              <w:bottom w:val="nil"/>
              <w:right w:val="nil"/>
            </w:tcBorders>
          </w:tcPr>
          <w:p w14:paraId="597C86E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(4.613)</w:t>
            </w:r>
          </w:p>
        </w:tc>
        <w:tc>
          <w:tcPr>
            <w:tcW w:w="1077" w:type="dxa"/>
            <w:tcBorders>
              <w:top w:val="nil"/>
              <w:left w:val="nil"/>
              <w:bottom w:val="nil"/>
              <w:right w:val="nil"/>
            </w:tcBorders>
          </w:tcPr>
          <w:p w14:paraId="195176D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(3.017)</w:t>
            </w:r>
          </w:p>
        </w:tc>
        <w:tc>
          <w:tcPr>
            <w:tcW w:w="1304" w:type="dxa"/>
            <w:tcBorders>
              <w:top w:val="nil"/>
              <w:left w:val="nil"/>
              <w:bottom w:val="nil"/>
              <w:right w:val="nil"/>
            </w:tcBorders>
          </w:tcPr>
          <w:p w14:paraId="6549AF4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(3.107)</w:t>
            </w:r>
          </w:p>
        </w:tc>
        <w:tc>
          <w:tcPr>
            <w:tcW w:w="1020" w:type="dxa"/>
            <w:tcBorders>
              <w:top w:val="nil"/>
              <w:left w:val="nil"/>
              <w:bottom w:val="nil"/>
              <w:right w:val="nil"/>
            </w:tcBorders>
          </w:tcPr>
          <w:p w14:paraId="56D75E49"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(2.890)</w:t>
            </w:r>
          </w:p>
        </w:tc>
      </w:tr>
      <w:tr w:rsidR="000564A9" w:rsidRPr="007B5DDB" w14:paraId="0551DA91" w14:textId="77777777" w:rsidTr="00D5060F">
        <w:trPr>
          <w:jc w:val="center"/>
        </w:trPr>
        <w:tc>
          <w:tcPr>
            <w:tcW w:w="2268" w:type="dxa"/>
            <w:tcBorders>
              <w:top w:val="nil"/>
              <w:left w:val="nil"/>
              <w:right w:val="nil"/>
            </w:tcBorders>
          </w:tcPr>
          <w:p w14:paraId="4FDD2131"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r w:rsidRPr="007B5DDB">
              <w:rPr>
                <w:rFonts w:asciiTheme="majorBidi" w:hAnsiTheme="majorBidi" w:cstheme="majorBidi"/>
                <w:kern w:val="0"/>
                <w:sz w:val="18"/>
                <w:szCs w:val="18"/>
              </w:rPr>
              <w:t>Duality</w:t>
            </w:r>
          </w:p>
        </w:tc>
        <w:tc>
          <w:tcPr>
            <w:tcW w:w="1077" w:type="dxa"/>
            <w:tcBorders>
              <w:top w:val="nil"/>
              <w:left w:val="nil"/>
              <w:bottom w:val="nil"/>
              <w:right w:val="nil"/>
            </w:tcBorders>
          </w:tcPr>
          <w:p w14:paraId="714F35AE"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0.034</w:t>
            </w:r>
          </w:p>
        </w:tc>
        <w:tc>
          <w:tcPr>
            <w:tcW w:w="1077" w:type="dxa"/>
            <w:tcBorders>
              <w:top w:val="nil"/>
              <w:left w:val="nil"/>
              <w:bottom w:val="nil"/>
              <w:right w:val="nil"/>
            </w:tcBorders>
          </w:tcPr>
          <w:p w14:paraId="06CB4F19"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0.104</w:t>
            </w:r>
          </w:p>
        </w:tc>
        <w:tc>
          <w:tcPr>
            <w:tcW w:w="1304" w:type="dxa"/>
            <w:tcBorders>
              <w:top w:val="nil"/>
              <w:left w:val="nil"/>
              <w:bottom w:val="nil"/>
              <w:right w:val="nil"/>
            </w:tcBorders>
          </w:tcPr>
          <w:p w14:paraId="40A6215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0.147**</w:t>
            </w:r>
          </w:p>
        </w:tc>
        <w:tc>
          <w:tcPr>
            <w:tcW w:w="1077" w:type="dxa"/>
            <w:tcBorders>
              <w:top w:val="nil"/>
              <w:left w:val="nil"/>
              <w:bottom w:val="nil"/>
              <w:right w:val="nil"/>
            </w:tcBorders>
          </w:tcPr>
          <w:p w14:paraId="405AB7D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-0.315</w:t>
            </w:r>
          </w:p>
        </w:tc>
        <w:tc>
          <w:tcPr>
            <w:tcW w:w="1077" w:type="dxa"/>
            <w:tcBorders>
              <w:top w:val="nil"/>
              <w:left w:val="nil"/>
              <w:bottom w:val="nil"/>
              <w:right w:val="nil"/>
            </w:tcBorders>
          </w:tcPr>
          <w:p w14:paraId="734C7345"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0.084</w:t>
            </w:r>
          </w:p>
        </w:tc>
        <w:tc>
          <w:tcPr>
            <w:tcW w:w="1077" w:type="dxa"/>
            <w:tcBorders>
              <w:top w:val="nil"/>
              <w:left w:val="nil"/>
              <w:bottom w:val="nil"/>
              <w:right w:val="nil"/>
            </w:tcBorders>
          </w:tcPr>
          <w:p w14:paraId="56EF240A"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0.221**</w:t>
            </w:r>
          </w:p>
        </w:tc>
        <w:tc>
          <w:tcPr>
            <w:tcW w:w="1304" w:type="dxa"/>
            <w:tcBorders>
              <w:top w:val="nil"/>
              <w:left w:val="nil"/>
              <w:bottom w:val="nil"/>
              <w:right w:val="nil"/>
            </w:tcBorders>
          </w:tcPr>
          <w:p w14:paraId="2F4664C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0.025</w:t>
            </w:r>
          </w:p>
        </w:tc>
        <w:tc>
          <w:tcPr>
            <w:tcW w:w="1020" w:type="dxa"/>
            <w:tcBorders>
              <w:top w:val="nil"/>
              <w:left w:val="nil"/>
              <w:bottom w:val="nil"/>
              <w:right w:val="nil"/>
            </w:tcBorders>
          </w:tcPr>
          <w:p w14:paraId="3A951BA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-1.356</w:t>
            </w:r>
          </w:p>
        </w:tc>
      </w:tr>
      <w:tr w:rsidR="000564A9" w:rsidRPr="007B5DDB" w14:paraId="7B4B91B3" w14:textId="77777777" w:rsidTr="00D5060F">
        <w:trPr>
          <w:jc w:val="center"/>
        </w:trPr>
        <w:tc>
          <w:tcPr>
            <w:tcW w:w="2268" w:type="dxa"/>
            <w:tcBorders>
              <w:top w:val="nil"/>
              <w:left w:val="nil"/>
              <w:right w:val="nil"/>
            </w:tcBorders>
          </w:tcPr>
          <w:p w14:paraId="303A8F72"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
        </w:tc>
        <w:tc>
          <w:tcPr>
            <w:tcW w:w="1077" w:type="dxa"/>
            <w:tcBorders>
              <w:top w:val="nil"/>
              <w:left w:val="nil"/>
              <w:bottom w:val="nil"/>
              <w:right w:val="nil"/>
            </w:tcBorders>
          </w:tcPr>
          <w:p w14:paraId="519DC6AE"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(0.798)</w:t>
            </w:r>
          </w:p>
        </w:tc>
        <w:tc>
          <w:tcPr>
            <w:tcW w:w="1077" w:type="dxa"/>
            <w:tcBorders>
              <w:top w:val="nil"/>
              <w:left w:val="nil"/>
              <w:bottom w:val="nil"/>
              <w:right w:val="nil"/>
            </w:tcBorders>
          </w:tcPr>
          <w:p w14:paraId="2CDBD8E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(1.475)</w:t>
            </w:r>
          </w:p>
        </w:tc>
        <w:tc>
          <w:tcPr>
            <w:tcW w:w="1304" w:type="dxa"/>
            <w:tcBorders>
              <w:top w:val="nil"/>
              <w:left w:val="nil"/>
              <w:bottom w:val="nil"/>
              <w:right w:val="nil"/>
            </w:tcBorders>
          </w:tcPr>
          <w:p w14:paraId="091BF72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(2.344)</w:t>
            </w:r>
          </w:p>
        </w:tc>
        <w:tc>
          <w:tcPr>
            <w:tcW w:w="1077" w:type="dxa"/>
            <w:tcBorders>
              <w:top w:val="nil"/>
              <w:left w:val="nil"/>
              <w:bottom w:val="nil"/>
              <w:right w:val="nil"/>
            </w:tcBorders>
          </w:tcPr>
          <w:p w14:paraId="10E5244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(-0.518)</w:t>
            </w:r>
          </w:p>
        </w:tc>
        <w:tc>
          <w:tcPr>
            <w:tcW w:w="1077" w:type="dxa"/>
            <w:tcBorders>
              <w:top w:val="nil"/>
              <w:left w:val="nil"/>
              <w:bottom w:val="nil"/>
              <w:right w:val="nil"/>
            </w:tcBorders>
          </w:tcPr>
          <w:p w14:paraId="41AC94F9"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(1.376)</w:t>
            </w:r>
          </w:p>
        </w:tc>
        <w:tc>
          <w:tcPr>
            <w:tcW w:w="1077" w:type="dxa"/>
            <w:tcBorders>
              <w:top w:val="nil"/>
              <w:left w:val="nil"/>
              <w:bottom w:val="nil"/>
              <w:right w:val="nil"/>
            </w:tcBorders>
          </w:tcPr>
          <w:p w14:paraId="14DBF99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(2.453)</w:t>
            </w:r>
          </w:p>
        </w:tc>
        <w:tc>
          <w:tcPr>
            <w:tcW w:w="1304" w:type="dxa"/>
            <w:tcBorders>
              <w:top w:val="nil"/>
              <w:left w:val="nil"/>
              <w:bottom w:val="nil"/>
              <w:right w:val="nil"/>
            </w:tcBorders>
          </w:tcPr>
          <w:p w14:paraId="5603B7C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(0.327)</w:t>
            </w:r>
          </w:p>
        </w:tc>
        <w:tc>
          <w:tcPr>
            <w:tcW w:w="1020" w:type="dxa"/>
            <w:tcBorders>
              <w:top w:val="nil"/>
              <w:left w:val="nil"/>
              <w:bottom w:val="nil"/>
              <w:right w:val="nil"/>
            </w:tcBorders>
          </w:tcPr>
          <w:p w14:paraId="67AD3809"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(-1.523)</w:t>
            </w:r>
          </w:p>
        </w:tc>
      </w:tr>
      <w:tr w:rsidR="000564A9" w:rsidRPr="007B5DDB" w14:paraId="6AAB5174" w14:textId="77777777" w:rsidTr="00D5060F">
        <w:trPr>
          <w:jc w:val="center"/>
        </w:trPr>
        <w:tc>
          <w:tcPr>
            <w:tcW w:w="2268" w:type="dxa"/>
            <w:tcBorders>
              <w:top w:val="nil"/>
              <w:left w:val="nil"/>
              <w:bottom w:val="nil"/>
              <w:right w:val="nil"/>
            </w:tcBorders>
          </w:tcPr>
          <w:p w14:paraId="1D217777"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roofErr w:type="spellStart"/>
            <w:r w:rsidRPr="007B5DDB">
              <w:rPr>
                <w:rFonts w:asciiTheme="majorBidi" w:hAnsiTheme="majorBidi" w:cstheme="majorBidi"/>
                <w:kern w:val="0"/>
                <w:sz w:val="18"/>
                <w:szCs w:val="18"/>
              </w:rPr>
              <w:t>LnGDP</w:t>
            </w:r>
            <w:proofErr w:type="spellEnd"/>
          </w:p>
        </w:tc>
        <w:tc>
          <w:tcPr>
            <w:tcW w:w="1077" w:type="dxa"/>
            <w:tcBorders>
              <w:top w:val="nil"/>
              <w:left w:val="nil"/>
              <w:bottom w:val="nil"/>
              <w:right w:val="nil"/>
            </w:tcBorders>
          </w:tcPr>
          <w:p w14:paraId="27F0D86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-0.410**</w:t>
            </w:r>
          </w:p>
        </w:tc>
        <w:tc>
          <w:tcPr>
            <w:tcW w:w="1077" w:type="dxa"/>
            <w:tcBorders>
              <w:top w:val="nil"/>
              <w:left w:val="nil"/>
              <w:bottom w:val="nil"/>
              <w:right w:val="nil"/>
            </w:tcBorders>
          </w:tcPr>
          <w:p w14:paraId="5DAA24BB"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0.410</w:t>
            </w:r>
          </w:p>
        </w:tc>
        <w:tc>
          <w:tcPr>
            <w:tcW w:w="1304" w:type="dxa"/>
            <w:tcBorders>
              <w:top w:val="nil"/>
              <w:left w:val="nil"/>
              <w:bottom w:val="nil"/>
              <w:right w:val="nil"/>
            </w:tcBorders>
          </w:tcPr>
          <w:p w14:paraId="635000C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-0.631**</w:t>
            </w:r>
          </w:p>
        </w:tc>
        <w:tc>
          <w:tcPr>
            <w:tcW w:w="1077" w:type="dxa"/>
            <w:tcBorders>
              <w:top w:val="nil"/>
              <w:left w:val="nil"/>
              <w:bottom w:val="nil"/>
              <w:right w:val="nil"/>
            </w:tcBorders>
          </w:tcPr>
          <w:p w14:paraId="0F3BEE1A"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0.239</w:t>
            </w:r>
          </w:p>
        </w:tc>
        <w:tc>
          <w:tcPr>
            <w:tcW w:w="1077" w:type="dxa"/>
            <w:tcBorders>
              <w:top w:val="nil"/>
              <w:left w:val="nil"/>
              <w:bottom w:val="nil"/>
              <w:right w:val="nil"/>
            </w:tcBorders>
          </w:tcPr>
          <w:p w14:paraId="092A1A50"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-0.699***</w:t>
            </w:r>
          </w:p>
        </w:tc>
        <w:tc>
          <w:tcPr>
            <w:tcW w:w="1077" w:type="dxa"/>
            <w:tcBorders>
              <w:top w:val="nil"/>
              <w:left w:val="nil"/>
              <w:bottom w:val="nil"/>
              <w:right w:val="nil"/>
            </w:tcBorders>
          </w:tcPr>
          <w:p w14:paraId="2F4031C0"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0.655**</w:t>
            </w:r>
          </w:p>
        </w:tc>
        <w:tc>
          <w:tcPr>
            <w:tcW w:w="1304" w:type="dxa"/>
            <w:tcBorders>
              <w:top w:val="nil"/>
              <w:left w:val="nil"/>
              <w:bottom w:val="nil"/>
              <w:right w:val="nil"/>
            </w:tcBorders>
          </w:tcPr>
          <w:p w14:paraId="4CC15F8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-0.901**</w:t>
            </w:r>
          </w:p>
        </w:tc>
        <w:tc>
          <w:tcPr>
            <w:tcW w:w="1020" w:type="dxa"/>
            <w:tcBorders>
              <w:top w:val="nil"/>
              <w:left w:val="nil"/>
              <w:bottom w:val="nil"/>
              <w:right w:val="nil"/>
            </w:tcBorders>
          </w:tcPr>
          <w:p w14:paraId="317B850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-1.682</w:t>
            </w:r>
          </w:p>
        </w:tc>
      </w:tr>
      <w:tr w:rsidR="000564A9" w:rsidRPr="007B5DDB" w14:paraId="5C6C062B" w14:textId="77777777" w:rsidTr="00D5060F">
        <w:trPr>
          <w:jc w:val="center"/>
        </w:trPr>
        <w:tc>
          <w:tcPr>
            <w:tcW w:w="2268" w:type="dxa"/>
            <w:tcBorders>
              <w:top w:val="nil"/>
              <w:left w:val="nil"/>
              <w:bottom w:val="nil"/>
              <w:right w:val="nil"/>
            </w:tcBorders>
          </w:tcPr>
          <w:p w14:paraId="4960CF45"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
        </w:tc>
        <w:tc>
          <w:tcPr>
            <w:tcW w:w="1077" w:type="dxa"/>
            <w:tcBorders>
              <w:top w:val="nil"/>
              <w:left w:val="nil"/>
              <w:bottom w:val="nil"/>
              <w:right w:val="nil"/>
            </w:tcBorders>
          </w:tcPr>
          <w:p w14:paraId="21FC54C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(-2.241)</w:t>
            </w:r>
          </w:p>
        </w:tc>
        <w:tc>
          <w:tcPr>
            <w:tcW w:w="1077" w:type="dxa"/>
            <w:tcBorders>
              <w:top w:val="nil"/>
              <w:left w:val="nil"/>
              <w:bottom w:val="nil"/>
              <w:right w:val="nil"/>
            </w:tcBorders>
          </w:tcPr>
          <w:p w14:paraId="684CE71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(1.601)</w:t>
            </w:r>
          </w:p>
        </w:tc>
        <w:tc>
          <w:tcPr>
            <w:tcW w:w="1304" w:type="dxa"/>
            <w:tcBorders>
              <w:top w:val="nil"/>
              <w:left w:val="nil"/>
              <w:bottom w:val="nil"/>
              <w:right w:val="nil"/>
            </w:tcBorders>
          </w:tcPr>
          <w:p w14:paraId="6949B81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(-2.387)</w:t>
            </w:r>
          </w:p>
        </w:tc>
        <w:tc>
          <w:tcPr>
            <w:tcW w:w="1077" w:type="dxa"/>
            <w:tcBorders>
              <w:top w:val="nil"/>
              <w:left w:val="nil"/>
              <w:bottom w:val="nil"/>
              <w:right w:val="nil"/>
            </w:tcBorders>
          </w:tcPr>
          <w:p w14:paraId="4C29262C"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(0.093)</w:t>
            </w:r>
          </w:p>
        </w:tc>
        <w:tc>
          <w:tcPr>
            <w:tcW w:w="1077" w:type="dxa"/>
            <w:tcBorders>
              <w:top w:val="nil"/>
              <w:left w:val="nil"/>
              <w:bottom w:val="nil"/>
              <w:right w:val="nil"/>
            </w:tcBorders>
          </w:tcPr>
          <w:p w14:paraId="61AA469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(-2.625)</w:t>
            </w:r>
          </w:p>
        </w:tc>
        <w:tc>
          <w:tcPr>
            <w:tcW w:w="1077" w:type="dxa"/>
            <w:tcBorders>
              <w:top w:val="nil"/>
              <w:left w:val="nil"/>
              <w:bottom w:val="nil"/>
              <w:right w:val="nil"/>
            </w:tcBorders>
          </w:tcPr>
          <w:p w14:paraId="5C6207A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(1.993)</w:t>
            </w:r>
          </w:p>
        </w:tc>
        <w:tc>
          <w:tcPr>
            <w:tcW w:w="1304" w:type="dxa"/>
            <w:tcBorders>
              <w:top w:val="nil"/>
              <w:left w:val="nil"/>
              <w:bottom w:val="nil"/>
              <w:right w:val="nil"/>
            </w:tcBorders>
          </w:tcPr>
          <w:p w14:paraId="37CDAAB4"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(-2.566)</w:t>
            </w:r>
          </w:p>
        </w:tc>
        <w:tc>
          <w:tcPr>
            <w:tcW w:w="1020" w:type="dxa"/>
            <w:tcBorders>
              <w:top w:val="nil"/>
              <w:left w:val="nil"/>
              <w:bottom w:val="nil"/>
              <w:right w:val="nil"/>
            </w:tcBorders>
          </w:tcPr>
          <w:p w14:paraId="681A84F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(-0.433)</w:t>
            </w:r>
          </w:p>
        </w:tc>
      </w:tr>
      <w:tr w:rsidR="000564A9" w:rsidRPr="007B5DDB" w14:paraId="30AE2AF0" w14:textId="77777777" w:rsidTr="00D5060F">
        <w:trPr>
          <w:jc w:val="center"/>
        </w:trPr>
        <w:tc>
          <w:tcPr>
            <w:tcW w:w="2268" w:type="dxa"/>
            <w:tcBorders>
              <w:top w:val="nil"/>
              <w:left w:val="nil"/>
              <w:bottom w:val="nil"/>
              <w:right w:val="nil"/>
            </w:tcBorders>
          </w:tcPr>
          <w:p w14:paraId="373584ED"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r w:rsidRPr="007B5DDB">
              <w:rPr>
                <w:rFonts w:asciiTheme="majorBidi" w:hAnsiTheme="majorBidi" w:cstheme="majorBidi"/>
                <w:kern w:val="0"/>
                <w:sz w:val="18"/>
                <w:szCs w:val="18"/>
              </w:rPr>
              <w:t>Constant</w:t>
            </w:r>
          </w:p>
        </w:tc>
        <w:tc>
          <w:tcPr>
            <w:tcW w:w="1077" w:type="dxa"/>
            <w:tcBorders>
              <w:top w:val="nil"/>
              <w:left w:val="nil"/>
              <w:bottom w:val="nil"/>
              <w:right w:val="nil"/>
            </w:tcBorders>
          </w:tcPr>
          <w:p w14:paraId="1B3941C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1.446</w:t>
            </w:r>
          </w:p>
        </w:tc>
        <w:tc>
          <w:tcPr>
            <w:tcW w:w="1077" w:type="dxa"/>
            <w:tcBorders>
              <w:top w:val="nil"/>
              <w:left w:val="nil"/>
              <w:bottom w:val="nil"/>
              <w:right w:val="nil"/>
            </w:tcBorders>
          </w:tcPr>
          <w:p w14:paraId="7E9C51CA"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-26.032***</w:t>
            </w:r>
          </w:p>
        </w:tc>
        <w:tc>
          <w:tcPr>
            <w:tcW w:w="1304" w:type="dxa"/>
            <w:tcBorders>
              <w:top w:val="nil"/>
              <w:left w:val="nil"/>
              <w:bottom w:val="nil"/>
              <w:right w:val="nil"/>
            </w:tcBorders>
          </w:tcPr>
          <w:p w14:paraId="4DFAB9E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7.523</w:t>
            </w:r>
          </w:p>
        </w:tc>
        <w:tc>
          <w:tcPr>
            <w:tcW w:w="1077" w:type="dxa"/>
            <w:tcBorders>
              <w:top w:val="nil"/>
              <w:left w:val="nil"/>
              <w:bottom w:val="nil"/>
              <w:right w:val="nil"/>
            </w:tcBorders>
          </w:tcPr>
          <w:p w14:paraId="26BBA99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49.395</w:t>
            </w:r>
          </w:p>
        </w:tc>
        <w:tc>
          <w:tcPr>
            <w:tcW w:w="1077" w:type="dxa"/>
            <w:tcBorders>
              <w:top w:val="nil"/>
              <w:left w:val="nil"/>
              <w:bottom w:val="nil"/>
              <w:right w:val="nil"/>
            </w:tcBorders>
          </w:tcPr>
          <w:p w14:paraId="0864EBC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9.596</w:t>
            </w:r>
          </w:p>
        </w:tc>
        <w:tc>
          <w:tcPr>
            <w:tcW w:w="1077" w:type="dxa"/>
            <w:tcBorders>
              <w:top w:val="nil"/>
              <w:left w:val="nil"/>
              <w:bottom w:val="nil"/>
              <w:right w:val="nil"/>
            </w:tcBorders>
          </w:tcPr>
          <w:p w14:paraId="22B7064B"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-32.897***</w:t>
            </w:r>
          </w:p>
        </w:tc>
        <w:tc>
          <w:tcPr>
            <w:tcW w:w="1304" w:type="dxa"/>
            <w:tcBorders>
              <w:top w:val="nil"/>
              <w:left w:val="nil"/>
              <w:bottom w:val="nil"/>
              <w:right w:val="nil"/>
            </w:tcBorders>
          </w:tcPr>
          <w:p w14:paraId="62793785"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14.528</w:t>
            </w:r>
          </w:p>
        </w:tc>
        <w:tc>
          <w:tcPr>
            <w:tcW w:w="1020" w:type="dxa"/>
            <w:tcBorders>
              <w:top w:val="nil"/>
              <w:left w:val="nil"/>
              <w:bottom w:val="nil"/>
              <w:right w:val="nil"/>
            </w:tcBorders>
          </w:tcPr>
          <w:p w14:paraId="5F53E612"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105.201</w:t>
            </w:r>
          </w:p>
        </w:tc>
      </w:tr>
      <w:tr w:rsidR="000564A9" w:rsidRPr="007B5DDB" w14:paraId="6F0205FA" w14:textId="77777777" w:rsidTr="00D5060F">
        <w:trPr>
          <w:jc w:val="center"/>
        </w:trPr>
        <w:tc>
          <w:tcPr>
            <w:tcW w:w="2268" w:type="dxa"/>
            <w:tcBorders>
              <w:top w:val="nil"/>
              <w:left w:val="nil"/>
              <w:bottom w:val="nil"/>
              <w:right w:val="nil"/>
            </w:tcBorders>
          </w:tcPr>
          <w:p w14:paraId="24B21055"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
        </w:tc>
        <w:tc>
          <w:tcPr>
            <w:tcW w:w="1077" w:type="dxa"/>
            <w:tcBorders>
              <w:top w:val="nil"/>
              <w:left w:val="nil"/>
              <w:bottom w:val="nil"/>
              <w:right w:val="nil"/>
            </w:tcBorders>
          </w:tcPr>
          <w:p w14:paraId="5E2949DE"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(0.276)</w:t>
            </w:r>
          </w:p>
        </w:tc>
        <w:tc>
          <w:tcPr>
            <w:tcW w:w="1077" w:type="dxa"/>
            <w:tcBorders>
              <w:top w:val="nil"/>
              <w:left w:val="nil"/>
              <w:bottom w:val="nil"/>
              <w:right w:val="nil"/>
            </w:tcBorders>
          </w:tcPr>
          <w:p w14:paraId="7103C44E"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(-3.580)</w:t>
            </w:r>
          </w:p>
        </w:tc>
        <w:tc>
          <w:tcPr>
            <w:tcW w:w="1304" w:type="dxa"/>
            <w:tcBorders>
              <w:top w:val="nil"/>
              <w:left w:val="nil"/>
              <w:bottom w:val="nil"/>
              <w:right w:val="nil"/>
            </w:tcBorders>
          </w:tcPr>
          <w:p w14:paraId="388ECB70"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(1.002)</w:t>
            </w:r>
          </w:p>
        </w:tc>
        <w:tc>
          <w:tcPr>
            <w:tcW w:w="1077" w:type="dxa"/>
            <w:tcBorders>
              <w:top w:val="nil"/>
              <w:left w:val="nil"/>
              <w:bottom w:val="nil"/>
              <w:right w:val="nil"/>
            </w:tcBorders>
          </w:tcPr>
          <w:p w14:paraId="591F5F2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(0.671)</w:t>
            </w:r>
          </w:p>
        </w:tc>
        <w:tc>
          <w:tcPr>
            <w:tcW w:w="1077" w:type="dxa"/>
            <w:tcBorders>
              <w:top w:val="nil"/>
              <w:left w:val="nil"/>
              <w:bottom w:val="nil"/>
              <w:right w:val="nil"/>
            </w:tcBorders>
          </w:tcPr>
          <w:p w14:paraId="23914DDB"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(1.267)</w:t>
            </w:r>
          </w:p>
        </w:tc>
        <w:tc>
          <w:tcPr>
            <w:tcW w:w="1077" w:type="dxa"/>
            <w:tcBorders>
              <w:top w:val="nil"/>
              <w:left w:val="nil"/>
              <w:bottom w:val="nil"/>
              <w:right w:val="nil"/>
            </w:tcBorders>
          </w:tcPr>
          <w:p w14:paraId="18648E5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(-3.534)</w:t>
            </w:r>
          </w:p>
        </w:tc>
        <w:tc>
          <w:tcPr>
            <w:tcW w:w="1304" w:type="dxa"/>
            <w:tcBorders>
              <w:top w:val="nil"/>
              <w:left w:val="nil"/>
              <w:bottom w:val="nil"/>
              <w:right w:val="nil"/>
            </w:tcBorders>
          </w:tcPr>
          <w:p w14:paraId="64B694B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(1.463)</w:t>
            </w:r>
          </w:p>
        </w:tc>
        <w:tc>
          <w:tcPr>
            <w:tcW w:w="1020" w:type="dxa"/>
            <w:tcBorders>
              <w:top w:val="nil"/>
              <w:left w:val="nil"/>
              <w:bottom w:val="nil"/>
              <w:right w:val="nil"/>
            </w:tcBorders>
          </w:tcPr>
          <w:p w14:paraId="4B75531B"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(0.954)</w:t>
            </w:r>
          </w:p>
        </w:tc>
      </w:tr>
      <w:tr w:rsidR="000564A9" w:rsidRPr="007B5DDB" w14:paraId="7A8F0152" w14:textId="77777777" w:rsidTr="00D5060F">
        <w:trPr>
          <w:jc w:val="center"/>
        </w:trPr>
        <w:tc>
          <w:tcPr>
            <w:tcW w:w="2268" w:type="dxa"/>
            <w:tcBorders>
              <w:top w:val="nil"/>
              <w:left w:val="nil"/>
              <w:bottom w:val="nil"/>
              <w:right w:val="nil"/>
            </w:tcBorders>
          </w:tcPr>
          <w:p w14:paraId="3BAC397D"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roofErr w:type="spellStart"/>
            <w:r w:rsidRPr="007B5DDB">
              <w:rPr>
                <w:rFonts w:asciiTheme="majorBidi" w:hAnsiTheme="majorBidi" w:cstheme="majorBidi"/>
                <w:kern w:val="0"/>
                <w:sz w:val="18"/>
                <w:szCs w:val="18"/>
              </w:rPr>
              <w:t>YearFixed</w:t>
            </w:r>
            <w:proofErr w:type="spellEnd"/>
          </w:p>
        </w:tc>
        <w:tc>
          <w:tcPr>
            <w:tcW w:w="1077" w:type="dxa"/>
            <w:tcBorders>
              <w:top w:val="nil"/>
              <w:left w:val="nil"/>
              <w:bottom w:val="nil"/>
              <w:right w:val="nil"/>
            </w:tcBorders>
          </w:tcPr>
          <w:p w14:paraId="59263904"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077" w:type="dxa"/>
            <w:tcBorders>
              <w:top w:val="nil"/>
              <w:left w:val="nil"/>
              <w:bottom w:val="nil"/>
              <w:right w:val="nil"/>
            </w:tcBorders>
          </w:tcPr>
          <w:p w14:paraId="2A6628AB"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304" w:type="dxa"/>
            <w:tcBorders>
              <w:top w:val="nil"/>
              <w:left w:val="nil"/>
              <w:bottom w:val="nil"/>
              <w:right w:val="nil"/>
            </w:tcBorders>
          </w:tcPr>
          <w:p w14:paraId="2C32F64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077" w:type="dxa"/>
            <w:tcBorders>
              <w:top w:val="nil"/>
              <w:left w:val="nil"/>
              <w:bottom w:val="nil"/>
              <w:right w:val="nil"/>
            </w:tcBorders>
          </w:tcPr>
          <w:p w14:paraId="3A1EA037"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077" w:type="dxa"/>
            <w:tcBorders>
              <w:top w:val="nil"/>
              <w:left w:val="nil"/>
              <w:bottom w:val="nil"/>
              <w:right w:val="nil"/>
            </w:tcBorders>
          </w:tcPr>
          <w:p w14:paraId="43F52E14"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077" w:type="dxa"/>
            <w:tcBorders>
              <w:top w:val="nil"/>
              <w:left w:val="nil"/>
              <w:bottom w:val="nil"/>
              <w:right w:val="nil"/>
            </w:tcBorders>
          </w:tcPr>
          <w:p w14:paraId="2FF595C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304" w:type="dxa"/>
            <w:tcBorders>
              <w:top w:val="nil"/>
              <w:left w:val="nil"/>
              <w:bottom w:val="nil"/>
              <w:right w:val="nil"/>
            </w:tcBorders>
          </w:tcPr>
          <w:p w14:paraId="7B7FA4F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020" w:type="dxa"/>
            <w:tcBorders>
              <w:top w:val="nil"/>
              <w:left w:val="nil"/>
              <w:bottom w:val="nil"/>
              <w:right w:val="nil"/>
            </w:tcBorders>
          </w:tcPr>
          <w:p w14:paraId="6AE8A857"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r>
      <w:tr w:rsidR="000564A9" w:rsidRPr="007B5DDB" w14:paraId="4F9F8D91" w14:textId="77777777" w:rsidTr="00D5060F">
        <w:trPr>
          <w:jc w:val="center"/>
        </w:trPr>
        <w:tc>
          <w:tcPr>
            <w:tcW w:w="2268" w:type="dxa"/>
            <w:tcBorders>
              <w:top w:val="nil"/>
              <w:left w:val="nil"/>
              <w:bottom w:val="nil"/>
              <w:right w:val="nil"/>
            </w:tcBorders>
          </w:tcPr>
          <w:p w14:paraId="5B32A065"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r w:rsidRPr="007B5DDB">
              <w:rPr>
                <w:rFonts w:asciiTheme="majorBidi" w:hAnsiTheme="majorBidi" w:cstheme="majorBidi"/>
                <w:kern w:val="0"/>
                <w:sz w:val="18"/>
                <w:szCs w:val="18"/>
              </w:rPr>
              <w:t>IndustryFixed</w:t>
            </w:r>
          </w:p>
        </w:tc>
        <w:tc>
          <w:tcPr>
            <w:tcW w:w="1077" w:type="dxa"/>
            <w:tcBorders>
              <w:top w:val="nil"/>
              <w:left w:val="nil"/>
              <w:bottom w:val="nil"/>
              <w:right w:val="nil"/>
            </w:tcBorders>
          </w:tcPr>
          <w:p w14:paraId="40403B67"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077" w:type="dxa"/>
            <w:tcBorders>
              <w:top w:val="nil"/>
              <w:left w:val="nil"/>
              <w:bottom w:val="nil"/>
              <w:right w:val="nil"/>
            </w:tcBorders>
          </w:tcPr>
          <w:p w14:paraId="7B33A9CB"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304" w:type="dxa"/>
            <w:tcBorders>
              <w:top w:val="nil"/>
              <w:left w:val="nil"/>
              <w:bottom w:val="nil"/>
              <w:right w:val="nil"/>
            </w:tcBorders>
          </w:tcPr>
          <w:p w14:paraId="0805C69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077" w:type="dxa"/>
            <w:tcBorders>
              <w:top w:val="nil"/>
              <w:left w:val="nil"/>
              <w:bottom w:val="nil"/>
              <w:right w:val="nil"/>
            </w:tcBorders>
          </w:tcPr>
          <w:p w14:paraId="60A11DD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077" w:type="dxa"/>
            <w:tcBorders>
              <w:top w:val="nil"/>
              <w:left w:val="nil"/>
              <w:bottom w:val="nil"/>
              <w:right w:val="nil"/>
            </w:tcBorders>
          </w:tcPr>
          <w:p w14:paraId="2003CDA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077" w:type="dxa"/>
            <w:tcBorders>
              <w:top w:val="nil"/>
              <w:left w:val="nil"/>
              <w:bottom w:val="nil"/>
              <w:right w:val="nil"/>
            </w:tcBorders>
          </w:tcPr>
          <w:p w14:paraId="4CF4564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304" w:type="dxa"/>
            <w:tcBorders>
              <w:top w:val="nil"/>
              <w:left w:val="nil"/>
              <w:bottom w:val="nil"/>
              <w:right w:val="nil"/>
            </w:tcBorders>
          </w:tcPr>
          <w:p w14:paraId="549DE15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020" w:type="dxa"/>
            <w:tcBorders>
              <w:top w:val="nil"/>
              <w:left w:val="nil"/>
              <w:bottom w:val="nil"/>
              <w:right w:val="nil"/>
            </w:tcBorders>
          </w:tcPr>
          <w:p w14:paraId="47DBA040"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r>
      <w:tr w:rsidR="000564A9" w:rsidRPr="007B5DDB" w14:paraId="69F6728D" w14:textId="77777777" w:rsidTr="00D5060F">
        <w:trPr>
          <w:jc w:val="center"/>
        </w:trPr>
        <w:tc>
          <w:tcPr>
            <w:tcW w:w="2268" w:type="dxa"/>
            <w:tcBorders>
              <w:top w:val="nil"/>
              <w:left w:val="nil"/>
              <w:bottom w:val="nil"/>
              <w:right w:val="nil"/>
            </w:tcBorders>
          </w:tcPr>
          <w:p w14:paraId="3706D71B"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proofErr w:type="spellStart"/>
            <w:r w:rsidRPr="007B5DDB">
              <w:rPr>
                <w:rFonts w:asciiTheme="majorBidi" w:hAnsiTheme="majorBidi" w:cstheme="majorBidi"/>
                <w:kern w:val="0"/>
                <w:sz w:val="18"/>
                <w:szCs w:val="18"/>
              </w:rPr>
              <w:t>CountryFixed</w:t>
            </w:r>
            <w:proofErr w:type="spellEnd"/>
          </w:p>
        </w:tc>
        <w:tc>
          <w:tcPr>
            <w:tcW w:w="1077" w:type="dxa"/>
            <w:tcBorders>
              <w:top w:val="nil"/>
              <w:left w:val="nil"/>
              <w:bottom w:val="nil"/>
              <w:right w:val="nil"/>
            </w:tcBorders>
          </w:tcPr>
          <w:p w14:paraId="1C77021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077" w:type="dxa"/>
            <w:tcBorders>
              <w:top w:val="nil"/>
              <w:left w:val="nil"/>
              <w:bottom w:val="nil"/>
              <w:right w:val="nil"/>
            </w:tcBorders>
          </w:tcPr>
          <w:p w14:paraId="1C974F86"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304" w:type="dxa"/>
            <w:tcBorders>
              <w:top w:val="nil"/>
              <w:left w:val="nil"/>
              <w:bottom w:val="nil"/>
              <w:right w:val="nil"/>
            </w:tcBorders>
          </w:tcPr>
          <w:p w14:paraId="73D2792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077" w:type="dxa"/>
            <w:tcBorders>
              <w:top w:val="nil"/>
              <w:left w:val="nil"/>
              <w:bottom w:val="nil"/>
              <w:right w:val="nil"/>
            </w:tcBorders>
          </w:tcPr>
          <w:p w14:paraId="6C7DE2B1"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077" w:type="dxa"/>
            <w:tcBorders>
              <w:top w:val="nil"/>
              <w:left w:val="nil"/>
              <w:bottom w:val="nil"/>
              <w:right w:val="nil"/>
            </w:tcBorders>
          </w:tcPr>
          <w:p w14:paraId="346E9C4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077" w:type="dxa"/>
            <w:tcBorders>
              <w:top w:val="nil"/>
              <w:left w:val="nil"/>
              <w:bottom w:val="nil"/>
              <w:right w:val="nil"/>
            </w:tcBorders>
          </w:tcPr>
          <w:p w14:paraId="126F4DDB"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304" w:type="dxa"/>
            <w:tcBorders>
              <w:top w:val="nil"/>
              <w:left w:val="nil"/>
              <w:bottom w:val="nil"/>
              <w:right w:val="nil"/>
            </w:tcBorders>
          </w:tcPr>
          <w:p w14:paraId="530A8527"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c>
          <w:tcPr>
            <w:tcW w:w="1020" w:type="dxa"/>
            <w:tcBorders>
              <w:top w:val="nil"/>
              <w:left w:val="nil"/>
              <w:bottom w:val="nil"/>
              <w:right w:val="nil"/>
            </w:tcBorders>
          </w:tcPr>
          <w:p w14:paraId="55A304A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Yes</w:t>
            </w:r>
          </w:p>
        </w:tc>
      </w:tr>
      <w:tr w:rsidR="000564A9" w:rsidRPr="007B5DDB" w14:paraId="15C82F83" w14:textId="77777777" w:rsidTr="00D5060F">
        <w:trPr>
          <w:jc w:val="center"/>
        </w:trPr>
        <w:tc>
          <w:tcPr>
            <w:tcW w:w="2268" w:type="dxa"/>
            <w:tcBorders>
              <w:top w:val="nil"/>
              <w:left w:val="nil"/>
              <w:bottom w:val="nil"/>
              <w:right w:val="nil"/>
            </w:tcBorders>
          </w:tcPr>
          <w:p w14:paraId="2E957D0A"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r w:rsidRPr="007B5DDB">
              <w:rPr>
                <w:rFonts w:asciiTheme="majorBidi" w:hAnsiTheme="majorBidi" w:cstheme="majorBidi"/>
                <w:kern w:val="0"/>
                <w:sz w:val="18"/>
                <w:szCs w:val="18"/>
              </w:rPr>
              <w:t>Observations</w:t>
            </w:r>
          </w:p>
        </w:tc>
        <w:tc>
          <w:tcPr>
            <w:tcW w:w="1077" w:type="dxa"/>
            <w:tcBorders>
              <w:top w:val="nil"/>
              <w:left w:val="nil"/>
              <w:bottom w:val="nil"/>
              <w:right w:val="nil"/>
            </w:tcBorders>
          </w:tcPr>
          <w:p w14:paraId="37EABF1A"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12,635</w:t>
            </w:r>
          </w:p>
        </w:tc>
        <w:tc>
          <w:tcPr>
            <w:tcW w:w="1077" w:type="dxa"/>
            <w:tcBorders>
              <w:top w:val="nil"/>
              <w:left w:val="nil"/>
              <w:bottom w:val="nil"/>
              <w:right w:val="nil"/>
            </w:tcBorders>
          </w:tcPr>
          <w:p w14:paraId="43B21373"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7,784</w:t>
            </w:r>
          </w:p>
        </w:tc>
        <w:tc>
          <w:tcPr>
            <w:tcW w:w="1304" w:type="dxa"/>
            <w:tcBorders>
              <w:top w:val="nil"/>
              <w:left w:val="nil"/>
              <w:bottom w:val="nil"/>
              <w:right w:val="nil"/>
            </w:tcBorders>
          </w:tcPr>
          <w:p w14:paraId="21A0F5C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7,696</w:t>
            </w:r>
          </w:p>
        </w:tc>
        <w:tc>
          <w:tcPr>
            <w:tcW w:w="1077" w:type="dxa"/>
            <w:tcBorders>
              <w:top w:val="nil"/>
              <w:left w:val="nil"/>
              <w:bottom w:val="nil"/>
              <w:right w:val="nil"/>
            </w:tcBorders>
          </w:tcPr>
          <w:p w14:paraId="370276D7"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9,714</w:t>
            </w:r>
          </w:p>
        </w:tc>
        <w:tc>
          <w:tcPr>
            <w:tcW w:w="1077" w:type="dxa"/>
            <w:tcBorders>
              <w:top w:val="nil"/>
              <w:left w:val="nil"/>
              <w:bottom w:val="nil"/>
              <w:right w:val="nil"/>
            </w:tcBorders>
          </w:tcPr>
          <w:p w14:paraId="7495E6E0"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6,863</w:t>
            </w:r>
          </w:p>
        </w:tc>
        <w:tc>
          <w:tcPr>
            <w:tcW w:w="1077" w:type="dxa"/>
            <w:tcBorders>
              <w:top w:val="nil"/>
              <w:left w:val="nil"/>
              <w:bottom w:val="nil"/>
              <w:right w:val="nil"/>
            </w:tcBorders>
          </w:tcPr>
          <w:p w14:paraId="35C7183C"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4,960</w:t>
            </w:r>
          </w:p>
        </w:tc>
        <w:tc>
          <w:tcPr>
            <w:tcW w:w="1304" w:type="dxa"/>
            <w:tcBorders>
              <w:top w:val="nil"/>
              <w:left w:val="nil"/>
              <w:bottom w:val="nil"/>
              <w:right w:val="nil"/>
            </w:tcBorders>
          </w:tcPr>
          <w:p w14:paraId="31F98F30"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4,943</w:t>
            </w:r>
          </w:p>
        </w:tc>
        <w:tc>
          <w:tcPr>
            <w:tcW w:w="1020" w:type="dxa"/>
            <w:tcBorders>
              <w:top w:val="nil"/>
              <w:left w:val="nil"/>
              <w:bottom w:val="nil"/>
              <w:right w:val="nil"/>
            </w:tcBorders>
          </w:tcPr>
          <w:p w14:paraId="4DF6F2AA"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5,268</w:t>
            </w:r>
          </w:p>
        </w:tc>
      </w:tr>
      <w:tr w:rsidR="000564A9" w:rsidRPr="007B5DDB" w14:paraId="13A11B2D" w14:textId="77777777" w:rsidTr="00D5060F">
        <w:tblPrEx>
          <w:tblBorders>
            <w:bottom w:val="single" w:sz="6" w:space="0" w:color="auto"/>
          </w:tblBorders>
        </w:tblPrEx>
        <w:trPr>
          <w:jc w:val="center"/>
        </w:trPr>
        <w:tc>
          <w:tcPr>
            <w:tcW w:w="2268" w:type="dxa"/>
            <w:tcBorders>
              <w:top w:val="nil"/>
              <w:left w:val="nil"/>
              <w:bottom w:val="single" w:sz="6" w:space="0" w:color="auto"/>
              <w:right w:val="nil"/>
            </w:tcBorders>
          </w:tcPr>
          <w:p w14:paraId="3BD38091" w14:textId="77777777" w:rsidR="000564A9" w:rsidRPr="007B5DDB" w:rsidRDefault="000564A9" w:rsidP="00232E5C">
            <w:pPr>
              <w:widowControl w:val="0"/>
              <w:autoSpaceDE w:val="0"/>
              <w:autoSpaceDN w:val="0"/>
              <w:adjustRightInd w:val="0"/>
              <w:spacing w:after="0" w:line="240" w:lineRule="auto"/>
              <w:rPr>
                <w:rFonts w:asciiTheme="majorBidi" w:hAnsiTheme="majorBidi" w:cstheme="majorBidi"/>
                <w:kern w:val="0"/>
                <w:sz w:val="18"/>
                <w:szCs w:val="18"/>
              </w:rPr>
            </w:pPr>
            <w:r w:rsidRPr="007B5DDB">
              <w:rPr>
                <w:rFonts w:asciiTheme="majorBidi" w:hAnsiTheme="majorBidi" w:cstheme="majorBidi"/>
                <w:kern w:val="0"/>
                <w:sz w:val="18"/>
                <w:szCs w:val="18"/>
              </w:rPr>
              <w:t>R-squared</w:t>
            </w:r>
          </w:p>
        </w:tc>
        <w:tc>
          <w:tcPr>
            <w:tcW w:w="1077" w:type="dxa"/>
            <w:tcBorders>
              <w:top w:val="nil"/>
              <w:left w:val="nil"/>
              <w:bottom w:val="single" w:sz="6" w:space="0" w:color="auto"/>
              <w:right w:val="nil"/>
            </w:tcBorders>
          </w:tcPr>
          <w:p w14:paraId="3BF81B8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0.516</w:t>
            </w:r>
          </w:p>
        </w:tc>
        <w:tc>
          <w:tcPr>
            <w:tcW w:w="1077" w:type="dxa"/>
            <w:tcBorders>
              <w:top w:val="nil"/>
              <w:left w:val="nil"/>
              <w:bottom w:val="single" w:sz="6" w:space="0" w:color="auto"/>
              <w:right w:val="nil"/>
            </w:tcBorders>
          </w:tcPr>
          <w:p w14:paraId="3846117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0.436</w:t>
            </w:r>
          </w:p>
        </w:tc>
        <w:tc>
          <w:tcPr>
            <w:tcW w:w="1304" w:type="dxa"/>
            <w:tcBorders>
              <w:top w:val="nil"/>
              <w:left w:val="nil"/>
              <w:bottom w:val="single" w:sz="6" w:space="0" w:color="auto"/>
              <w:right w:val="nil"/>
            </w:tcBorders>
          </w:tcPr>
          <w:p w14:paraId="7318FE3C"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0.528</w:t>
            </w:r>
          </w:p>
        </w:tc>
        <w:tc>
          <w:tcPr>
            <w:tcW w:w="1077" w:type="dxa"/>
            <w:tcBorders>
              <w:top w:val="nil"/>
              <w:left w:val="nil"/>
              <w:bottom w:val="single" w:sz="6" w:space="0" w:color="auto"/>
              <w:right w:val="nil"/>
            </w:tcBorders>
          </w:tcPr>
          <w:p w14:paraId="20DE353E"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0.309</w:t>
            </w:r>
          </w:p>
        </w:tc>
        <w:tc>
          <w:tcPr>
            <w:tcW w:w="1077" w:type="dxa"/>
            <w:tcBorders>
              <w:top w:val="nil"/>
              <w:left w:val="nil"/>
              <w:bottom w:val="single" w:sz="6" w:space="0" w:color="auto"/>
              <w:right w:val="nil"/>
            </w:tcBorders>
          </w:tcPr>
          <w:p w14:paraId="07AD3F4D"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0.564</w:t>
            </w:r>
          </w:p>
        </w:tc>
        <w:tc>
          <w:tcPr>
            <w:tcW w:w="1077" w:type="dxa"/>
            <w:tcBorders>
              <w:top w:val="nil"/>
              <w:left w:val="nil"/>
              <w:bottom w:val="single" w:sz="6" w:space="0" w:color="auto"/>
              <w:right w:val="nil"/>
            </w:tcBorders>
          </w:tcPr>
          <w:p w14:paraId="1C623428"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0.470</w:t>
            </w:r>
          </w:p>
        </w:tc>
        <w:tc>
          <w:tcPr>
            <w:tcW w:w="1304" w:type="dxa"/>
            <w:tcBorders>
              <w:top w:val="nil"/>
              <w:left w:val="nil"/>
              <w:bottom w:val="single" w:sz="6" w:space="0" w:color="auto"/>
              <w:right w:val="nil"/>
            </w:tcBorders>
          </w:tcPr>
          <w:p w14:paraId="7E77AB6F"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0.563</w:t>
            </w:r>
          </w:p>
        </w:tc>
        <w:tc>
          <w:tcPr>
            <w:tcW w:w="1020" w:type="dxa"/>
            <w:tcBorders>
              <w:top w:val="nil"/>
              <w:left w:val="nil"/>
              <w:bottom w:val="single" w:sz="6" w:space="0" w:color="auto"/>
              <w:right w:val="nil"/>
            </w:tcBorders>
          </w:tcPr>
          <w:p w14:paraId="4FF8B769" w14:textId="77777777" w:rsidR="000564A9" w:rsidRPr="007B5DDB" w:rsidRDefault="000564A9" w:rsidP="00232E5C">
            <w:pPr>
              <w:widowControl w:val="0"/>
              <w:autoSpaceDE w:val="0"/>
              <w:autoSpaceDN w:val="0"/>
              <w:adjustRightInd w:val="0"/>
              <w:spacing w:after="0" w:line="240" w:lineRule="auto"/>
              <w:jc w:val="center"/>
              <w:rPr>
                <w:rFonts w:asciiTheme="majorBidi" w:hAnsiTheme="majorBidi" w:cstheme="majorBidi"/>
                <w:kern w:val="0"/>
                <w:sz w:val="18"/>
                <w:szCs w:val="18"/>
              </w:rPr>
            </w:pPr>
            <w:r w:rsidRPr="007B5DDB">
              <w:rPr>
                <w:rFonts w:asciiTheme="majorBidi" w:hAnsiTheme="majorBidi" w:cstheme="majorBidi"/>
                <w:kern w:val="0"/>
                <w:sz w:val="18"/>
                <w:szCs w:val="18"/>
              </w:rPr>
              <w:t>0.301</w:t>
            </w:r>
          </w:p>
        </w:tc>
      </w:tr>
    </w:tbl>
    <w:p w14:paraId="269C53A2" w14:textId="77777777" w:rsidR="000564A9" w:rsidRPr="00AF7067" w:rsidRDefault="000564A9" w:rsidP="00232E5C">
      <w:pPr>
        <w:widowControl w:val="0"/>
        <w:autoSpaceDE w:val="0"/>
        <w:autoSpaceDN w:val="0"/>
        <w:adjustRightInd w:val="0"/>
        <w:spacing w:after="0" w:line="240" w:lineRule="auto"/>
        <w:jc w:val="both"/>
        <w:rPr>
          <w:rFonts w:asciiTheme="majorBidi" w:eastAsia="Times New Roman" w:hAnsiTheme="majorBidi" w:cstheme="majorBidi"/>
          <w:kern w:val="0"/>
          <w:sz w:val="20"/>
          <w:szCs w:val="20"/>
          <w14:ligatures w14:val="standardContextual"/>
        </w:rPr>
      </w:pPr>
    </w:p>
    <w:p w14:paraId="56412FDD" w14:textId="31B5756E" w:rsidR="000564A9" w:rsidRPr="00AF7067" w:rsidRDefault="000564A9" w:rsidP="00232E5C">
      <w:pPr>
        <w:widowControl w:val="0"/>
        <w:autoSpaceDE w:val="0"/>
        <w:autoSpaceDN w:val="0"/>
        <w:adjustRightInd w:val="0"/>
        <w:spacing w:after="0" w:line="240" w:lineRule="auto"/>
        <w:jc w:val="both"/>
        <w:rPr>
          <w:rFonts w:asciiTheme="majorBidi" w:eastAsia="Times New Roman" w:hAnsiTheme="majorBidi" w:cstheme="majorBidi"/>
          <w:b/>
          <w:bCs/>
          <w:kern w:val="0"/>
        </w:rPr>
      </w:pPr>
      <w:bookmarkStart w:id="36" w:name="_Hlk170929488"/>
      <w:r w:rsidRPr="00AF7067">
        <w:rPr>
          <w:rFonts w:asciiTheme="majorBidi" w:eastAsia="Times New Roman" w:hAnsiTheme="majorBidi" w:cstheme="majorBidi"/>
          <w:kern w:val="0"/>
          <w:sz w:val="20"/>
          <w:szCs w:val="20"/>
          <w14:ligatures w14:val="standardContextual"/>
        </w:rPr>
        <w:t>This table presents the regression results on the effect SDGs on the relationship between female top executives and waste management. The sample covers 14</w:t>
      </w:r>
      <w:r w:rsidR="00D70EE0">
        <w:rPr>
          <w:rFonts w:asciiTheme="majorBidi" w:eastAsia="Times New Roman" w:hAnsiTheme="majorBidi" w:cstheme="majorBidi"/>
          <w:kern w:val="0"/>
          <w:sz w:val="20"/>
          <w:szCs w:val="20"/>
          <w14:ligatures w14:val="standardContextual"/>
        </w:rPr>
        <w:t>,</w:t>
      </w:r>
      <w:r w:rsidRPr="00AF7067">
        <w:rPr>
          <w:rFonts w:asciiTheme="majorBidi" w:eastAsia="Times New Roman" w:hAnsiTheme="majorBidi" w:cstheme="majorBidi"/>
          <w:kern w:val="0"/>
          <w:sz w:val="20"/>
          <w:szCs w:val="20"/>
          <w14:ligatures w14:val="standardContextual"/>
        </w:rPr>
        <w:t>613 worldwide observations between 2002 and 2021. The definitions of the variables are presented in Appendix A.</w:t>
      </w:r>
      <w:r w:rsidRPr="00AF7067">
        <w:rPr>
          <w:rFonts w:asciiTheme="majorBidi" w:eastAsia="Times New Roman" w:hAnsiTheme="majorBidi" w:cstheme="majorBidi"/>
          <w:kern w:val="0"/>
          <w:sz w:val="20"/>
          <w:szCs w:val="20"/>
        </w:rPr>
        <w:t xml:space="preserve"> Robust t-statistics in parentheses.</w:t>
      </w:r>
      <w:r w:rsidRPr="00AF7067">
        <w:rPr>
          <w:rFonts w:asciiTheme="majorBidi" w:eastAsia="Times New Roman" w:hAnsiTheme="majorBidi" w:cstheme="majorBidi"/>
          <w:kern w:val="0"/>
          <w:sz w:val="20"/>
          <w:szCs w:val="20"/>
          <w14:ligatures w14:val="standardContextual"/>
        </w:rPr>
        <w:t xml:space="preserve"> </w:t>
      </w:r>
      <w:r w:rsidRPr="00AF7067">
        <w:rPr>
          <w:rFonts w:asciiTheme="majorBidi" w:eastAsia="Calibri" w:hAnsiTheme="majorBidi" w:cstheme="majorBidi"/>
          <w:kern w:val="0"/>
          <w:sz w:val="20"/>
          <w:szCs w:val="20"/>
          <w:lang w:eastAsia="en-US"/>
        </w:rPr>
        <w:t>***, **, and * are statistical signiﬁcance at the 1%, 5% and 10% levels.</w:t>
      </w:r>
    </w:p>
    <w:bookmarkEnd w:id="36"/>
    <w:p w14:paraId="1DD60C1A" w14:textId="77777777" w:rsidR="000564A9" w:rsidRPr="00AF7067" w:rsidRDefault="000564A9" w:rsidP="00232E5C">
      <w:pPr>
        <w:rPr>
          <w:rFonts w:asciiTheme="majorBidi" w:hAnsiTheme="majorBidi" w:cstheme="majorBidi"/>
        </w:rPr>
      </w:pPr>
    </w:p>
    <w:p w14:paraId="379AFA9E" w14:textId="77777777" w:rsidR="000564A9" w:rsidRPr="00AF7067" w:rsidRDefault="000564A9" w:rsidP="00232E5C">
      <w:pPr>
        <w:rPr>
          <w:rFonts w:asciiTheme="majorBidi" w:hAnsiTheme="majorBidi" w:cstheme="majorBidi"/>
        </w:rPr>
      </w:pPr>
    </w:p>
    <w:p w14:paraId="4F8D4994" w14:textId="77777777" w:rsidR="000564A9" w:rsidRPr="00AF7067" w:rsidRDefault="000564A9" w:rsidP="00232E5C">
      <w:pPr>
        <w:rPr>
          <w:rFonts w:asciiTheme="majorBidi" w:hAnsiTheme="majorBidi" w:cstheme="majorBidi"/>
        </w:rPr>
      </w:pPr>
    </w:p>
    <w:p w14:paraId="7A4C85DC" w14:textId="77777777" w:rsidR="000564A9" w:rsidRDefault="000564A9" w:rsidP="00232E5C">
      <w:pPr>
        <w:rPr>
          <w:rFonts w:asciiTheme="majorBidi" w:hAnsiTheme="majorBidi" w:cstheme="majorBidi"/>
        </w:rPr>
      </w:pPr>
    </w:p>
    <w:p w14:paraId="5045D21D" w14:textId="77777777" w:rsidR="007B5DDB" w:rsidRDefault="007B5DDB" w:rsidP="00232E5C">
      <w:pPr>
        <w:rPr>
          <w:rFonts w:asciiTheme="majorBidi" w:hAnsiTheme="majorBidi" w:cstheme="majorBidi"/>
        </w:rPr>
      </w:pPr>
    </w:p>
    <w:p w14:paraId="3CE1D4B9" w14:textId="77777777" w:rsidR="007B5DDB" w:rsidRDefault="007B5DDB" w:rsidP="00232E5C">
      <w:pPr>
        <w:rPr>
          <w:rFonts w:asciiTheme="majorBidi" w:hAnsiTheme="majorBidi" w:cstheme="majorBidi"/>
        </w:rPr>
      </w:pPr>
    </w:p>
    <w:p w14:paraId="2FFBC9D8" w14:textId="77777777" w:rsidR="007B5DDB" w:rsidRPr="00AF7067" w:rsidRDefault="007B5DDB" w:rsidP="00232E5C">
      <w:pPr>
        <w:rPr>
          <w:rFonts w:asciiTheme="majorBidi" w:hAnsiTheme="majorBidi" w:cstheme="majorBidi"/>
        </w:rPr>
      </w:pPr>
    </w:p>
    <w:p w14:paraId="1C9F1EA0" w14:textId="77777777" w:rsidR="000564A9" w:rsidRPr="00AF7067" w:rsidRDefault="000564A9" w:rsidP="00232E5C">
      <w:pPr>
        <w:rPr>
          <w:rFonts w:asciiTheme="majorBidi" w:hAnsiTheme="majorBidi" w:cstheme="majorBidi"/>
        </w:rPr>
      </w:pPr>
    </w:p>
    <w:p w14:paraId="1F6697F4" w14:textId="77777777" w:rsidR="000564A9" w:rsidRPr="00AF7067" w:rsidRDefault="000564A9" w:rsidP="00232E5C">
      <w:pPr>
        <w:jc w:val="center"/>
        <w:rPr>
          <w:rFonts w:asciiTheme="majorBidi" w:hAnsiTheme="majorBidi" w:cstheme="majorBidi"/>
          <w:b/>
          <w:bCs/>
        </w:rPr>
      </w:pPr>
      <w:r w:rsidRPr="00AF7067">
        <w:rPr>
          <w:rFonts w:asciiTheme="majorBidi" w:hAnsiTheme="majorBidi" w:cstheme="majorBidi"/>
          <w:b/>
          <w:bCs/>
        </w:rPr>
        <w:t>Table 6. The role of investors protection</w:t>
      </w:r>
    </w:p>
    <w:tbl>
      <w:tblPr>
        <w:tblW w:w="10319" w:type="dxa"/>
        <w:jc w:val="center"/>
        <w:tblLayout w:type="fixed"/>
        <w:tblCellMar>
          <w:left w:w="75" w:type="dxa"/>
          <w:right w:w="75" w:type="dxa"/>
        </w:tblCellMar>
        <w:tblLook w:val="0000" w:firstRow="0" w:lastRow="0" w:firstColumn="0" w:lastColumn="0" w:noHBand="0" w:noVBand="0"/>
      </w:tblPr>
      <w:tblGrid>
        <w:gridCol w:w="2835"/>
        <w:gridCol w:w="1871"/>
        <w:gridCol w:w="1871"/>
        <w:gridCol w:w="1871"/>
        <w:gridCol w:w="1871"/>
      </w:tblGrid>
      <w:tr w:rsidR="000564A9" w:rsidRPr="00AF7067" w14:paraId="311C5786" w14:textId="77777777" w:rsidTr="00D5060F">
        <w:trPr>
          <w:jc w:val="center"/>
        </w:trPr>
        <w:tc>
          <w:tcPr>
            <w:tcW w:w="2835" w:type="dxa"/>
            <w:tcBorders>
              <w:top w:val="single" w:sz="6" w:space="0" w:color="auto"/>
              <w:left w:val="nil"/>
              <w:bottom w:val="nil"/>
              <w:right w:val="nil"/>
            </w:tcBorders>
          </w:tcPr>
          <w:p w14:paraId="3DE01C1F"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871" w:type="dxa"/>
            <w:tcBorders>
              <w:top w:val="single" w:sz="6" w:space="0" w:color="auto"/>
              <w:left w:val="nil"/>
              <w:bottom w:val="nil"/>
              <w:right w:val="nil"/>
            </w:tcBorders>
          </w:tcPr>
          <w:p w14:paraId="59A398B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w:t>
            </w:r>
          </w:p>
        </w:tc>
        <w:tc>
          <w:tcPr>
            <w:tcW w:w="1871" w:type="dxa"/>
            <w:tcBorders>
              <w:top w:val="single" w:sz="6" w:space="0" w:color="auto"/>
              <w:left w:val="nil"/>
              <w:bottom w:val="nil"/>
              <w:right w:val="nil"/>
            </w:tcBorders>
          </w:tcPr>
          <w:p w14:paraId="742795C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w:t>
            </w:r>
          </w:p>
        </w:tc>
        <w:tc>
          <w:tcPr>
            <w:tcW w:w="1871" w:type="dxa"/>
            <w:tcBorders>
              <w:top w:val="single" w:sz="6" w:space="0" w:color="auto"/>
              <w:left w:val="nil"/>
              <w:bottom w:val="nil"/>
              <w:right w:val="nil"/>
            </w:tcBorders>
          </w:tcPr>
          <w:p w14:paraId="2DAABF1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w:t>
            </w:r>
          </w:p>
        </w:tc>
        <w:tc>
          <w:tcPr>
            <w:tcW w:w="1871" w:type="dxa"/>
            <w:tcBorders>
              <w:top w:val="single" w:sz="6" w:space="0" w:color="auto"/>
              <w:left w:val="nil"/>
              <w:bottom w:val="nil"/>
              <w:right w:val="nil"/>
            </w:tcBorders>
          </w:tcPr>
          <w:p w14:paraId="0A71216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w:t>
            </w:r>
          </w:p>
        </w:tc>
      </w:tr>
      <w:tr w:rsidR="000564A9" w:rsidRPr="00AF7067" w14:paraId="2579F7FF" w14:textId="77777777" w:rsidTr="00D5060F">
        <w:trPr>
          <w:jc w:val="center"/>
        </w:trPr>
        <w:tc>
          <w:tcPr>
            <w:tcW w:w="2835" w:type="dxa"/>
            <w:tcBorders>
              <w:top w:val="nil"/>
              <w:left w:val="nil"/>
              <w:bottom w:val="single" w:sz="6" w:space="0" w:color="auto"/>
              <w:right w:val="nil"/>
            </w:tcBorders>
          </w:tcPr>
          <w:p w14:paraId="27566C00"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VARIABLES</w:t>
            </w:r>
          </w:p>
        </w:tc>
        <w:tc>
          <w:tcPr>
            <w:tcW w:w="1871" w:type="dxa"/>
            <w:tcBorders>
              <w:top w:val="nil"/>
              <w:left w:val="nil"/>
              <w:bottom w:val="single" w:sz="6" w:space="0" w:color="auto"/>
              <w:right w:val="nil"/>
            </w:tcBorders>
          </w:tcPr>
          <w:p w14:paraId="3979F7F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TotalWaste</w:t>
            </w:r>
            <w:proofErr w:type="spellEnd"/>
          </w:p>
        </w:tc>
        <w:tc>
          <w:tcPr>
            <w:tcW w:w="1871" w:type="dxa"/>
            <w:tcBorders>
              <w:top w:val="nil"/>
              <w:left w:val="nil"/>
              <w:bottom w:val="single" w:sz="6" w:space="0" w:color="auto"/>
              <w:right w:val="nil"/>
            </w:tcBorders>
          </w:tcPr>
          <w:p w14:paraId="1729BE6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TotalWaste</w:t>
            </w:r>
            <w:proofErr w:type="spellEnd"/>
          </w:p>
        </w:tc>
        <w:tc>
          <w:tcPr>
            <w:tcW w:w="1871" w:type="dxa"/>
            <w:tcBorders>
              <w:top w:val="nil"/>
              <w:left w:val="nil"/>
              <w:bottom w:val="single" w:sz="6" w:space="0" w:color="auto"/>
              <w:right w:val="nil"/>
            </w:tcBorders>
          </w:tcPr>
          <w:p w14:paraId="3779634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RecyWaste</w:t>
            </w:r>
            <w:proofErr w:type="spellEnd"/>
          </w:p>
        </w:tc>
        <w:tc>
          <w:tcPr>
            <w:tcW w:w="1871" w:type="dxa"/>
            <w:tcBorders>
              <w:top w:val="nil"/>
              <w:left w:val="nil"/>
              <w:bottom w:val="single" w:sz="6" w:space="0" w:color="auto"/>
              <w:right w:val="nil"/>
            </w:tcBorders>
          </w:tcPr>
          <w:p w14:paraId="46E39FE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RecyWaste</w:t>
            </w:r>
            <w:proofErr w:type="spellEnd"/>
          </w:p>
        </w:tc>
      </w:tr>
      <w:tr w:rsidR="000564A9" w:rsidRPr="00AF7067" w14:paraId="62119B91" w14:textId="77777777" w:rsidTr="00D5060F">
        <w:trPr>
          <w:jc w:val="center"/>
        </w:trPr>
        <w:tc>
          <w:tcPr>
            <w:tcW w:w="2835" w:type="dxa"/>
            <w:tcBorders>
              <w:top w:val="nil"/>
              <w:left w:val="nil"/>
              <w:bottom w:val="single" w:sz="6" w:space="0" w:color="auto"/>
              <w:right w:val="nil"/>
            </w:tcBorders>
          </w:tcPr>
          <w:p w14:paraId="532BC960"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871" w:type="dxa"/>
            <w:tcBorders>
              <w:top w:val="nil"/>
              <w:left w:val="nil"/>
              <w:bottom w:val="single" w:sz="6" w:space="0" w:color="auto"/>
              <w:right w:val="nil"/>
            </w:tcBorders>
          </w:tcPr>
          <w:p w14:paraId="51D95C9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Strong investors protection</w:t>
            </w:r>
          </w:p>
        </w:tc>
        <w:tc>
          <w:tcPr>
            <w:tcW w:w="1871" w:type="dxa"/>
            <w:tcBorders>
              <w:top w:val="nil"/>
              <w:left w:val="nil"/>
              <w:bottom w:val="single" w:sz="6" w:space="0" w:color="auto"/>
              <w:right w:val="nil"/>
            </w:tcBorders>
          </w:tcPr>
          <w:p w14:paraId="1AC2CCB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Poor investors protection</w:t>
            </w:r>
          </w:p>
        </w:tc>
        <w:tc>
          <w:tcPr>
            <w:tcW w:w="1871" w:type="dxa"/>
            <w:tcBorders>
              <w:top w:val="nil"/>
              <w:left w:val="nil"/>
              <w:bottom w:val="single" w:sz="6" w:space="0" w:color="auto"/>
              <w:right w:val="nil"/>
            </w:tcBorders>
          </w:tcPr>
          <w:p w14:paraId="3E34BF4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Strong investors protection</w:t>
            </w:r>
          </w:p>
        </w:tc>
        <w:tc>
          <w:tcPr>
            <w:tcW w:w="1871" w:type="dxa"/>
            <w:tcBorders>
              <w:top w:val="nil"/>
              <w:left w:val="nil"/>
              <w:bottom w:val="single" w:sz="6" w:space="0" w:color="auto"/>
              <w:right w:val="nil"/>
            </w:tcBorders>
          </w:tcPr>
          <w:p w14:paraId="089BF4F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Poor investors protection</w:t>
            </w:r>
          </w:p>
        </w:tc>
      </w:tr>
      <w:tr w:rsidR="000564A9" w:rsidRPr="00AF7067" w14:paraId="76C9C519" w14:textId="77777777" w:rsidTr="00D5060F">
        <w:trPr>
          <w:jc w:val="center"/>
        </w:trPr>
        <w:tc>
          <w:tcPr>
            <w:tcW w:w="2835" w:type="dxa"/>
            <w:tcBorders>
              <w:top w:val="nil"/>
              <w:left w:val="nil"/>
              <w:bottom w:val="nil"/>
              <w:right w:val="nil"/>
            </w:tcBorders>
          </w:tcPr>
          <w:p w14:paraId="588A02D5"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871" w:type="dxa"/>
            <w:tcBorders>
              <w:top w:val="nil"/>
              <w:left w:val="nil"/>
              <w:bottom w:val="nil"/>
              <w:right w:val="nil"/>
            </w:tcBorders>
          </w:tcPr>
          <w:p w14:paraId="419B9A9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871" w:type="dxa"/>
            <w:tcBorders>
              <w:top w:val="nil"/>
              <w:left w:val="nil"/>
              <w:bottom w:val="nil"/>
              <w:right w:val="nil"/>
            </w:tcBorders>
          </w:tcPr>
          <w:p w14:paraId="098589D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871" w:type="dxa"/>
            <w:tcBorders>
              <w:top w:val="nil"/>
              <w:left w:val="nil"/>
              <w:bottom w:val="nil"/>
              <w:right w:val="nil"/>
            </w:tcBorders>
          </w:tcPr>
          <w:p w14:paraId="6304C1E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871" w:type="dxa"/>
            <w:tcBorders>
              <w:top w:val="nil"/>
              <w:left w:val="nil"/>
              <w:bottom w:val="nil"/>
              <w:right w:val="nil"/>
            </w:tcBorders>
          </w:tcPr>
          <w:p w14:paraId="4890D1B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r>
      <w:tr w:rsidR="000564A9" w:rsidRPr="00AF7067" w14:paraId="5B435F6A" w14:textId="77777777" w:rsidTr="00D5060F">
        <w:trPr>
          <w:jc w:val="center"/>
        </w:trPr>
        <w:tc>
          <w:tcPr>
            <w:tcW w:w="2835" w:type="dxa"/>
            <w:tcBorders>
              <w:top w:val="nil"/>
              <w:left w:val="nil"/>
              <w:bottom w:val="nil"/>
              <w:right w:val="nil"/>
            </w:tcBorders>
          </w:tcPr>
          <w:p w14:paraId="359B40B3"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w:t>
            </w:r>
            <w:proofErr w:type="spellStart"/>
            <w:r w:rsidRPr="00AF7067">
              <w:rPr>
                <w:rFonts w:asciiTheme="majorBidi" w:hAnsiTheme="majorBidi" w:cstheme="majorBidi"/>
                <w:kern w:val="0"/>
                <w:sz w:val="20"/>
                <w:szCs w:val="20"/>
              </w:rPr>
              <w:t>FemaleExc</w:t>
            </w:r>
            <w:proofErr w:type="spellEnd"/>
          </w:p>
        </w:tc>
        <w:tc>
          <w:tcPr>
            <w:tcW w:w="1871" w:type="dxa"/>
            <w:tcBorders>
              <w:top w:val="nil"/>
              <w:left w:val="nil"/>
              <w:bottom w:val="nil"/>
              <w:right w:val="nil"/>
            </w:tcBorders>
          </w:tcPr>
          <w:p w14:paraId="200DED2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-0.008***</w:t>
            </w:r>
          </w:p>
        </w:tc>
        <w:tc>
          <w:tcPr>
            <w:tcW w:w="1871" w:type="dxa"/>
            <w:tcBorders>
              <w:top w:val="nil"/>
              <w:left w:val="nil"/>
              <w:bottom w:val="nil"/>
              <w:right w:val="nil"/>
            </w:tcBorders>
          </w:tcPr>
          <w:p w14:paraId="515051C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-0.012***</w:t>
            </w:r>
          </w:p>
        </w:tc>
        <w:tc>
          <w:tcPr>
            <w:tcW w:w="1871" w:type="dxa"/>
            <w:tcBorders>
              <w:top w:val="nil"/>
              <w:left w:val="nil"/>
              <w:bottom w:val="nil"/>
              <w:right w:val="nil"/>
            </w:tcBorders>
          </w:tcPr>
          <w:p w14:paraId="115F14B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0.015</w:t>
            </w:r>
          </w:p>
        </w:tc>
        <w:tc>
          <w:tcPr>
            <w:tcW w:w="1871" w:type="dxa"/>
            <w:tcBorders>
              <w:top w:val="nil"/>
              <w:left w:val="nil"/>
              <w:bottom w:val="nil"/>
              <w:right w:val="nil"/>
            </w:tcBorders>
          </w:tcPr>
          <w:p w14:paraId="07AB8CC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0.083*</w:t>
            </w:r>
          </w:p>
        </w:tc>
      </w:tr>
      <w:tr w:rsidR="000564A9" w:rsidRPr="00AF7067" w14:paraId="2E8B1BF2" w14:textId="77777777" w:rsidTr="00D5060F">
        <w:trPr>
          <w:jc w:val="center"/>
        </w:trPr>
        <w:tc>
          <w:tcPr>
            <w:tcW w:w="2835" w:type="dxa"/>
            <w:tcBorders>
              <w:top w:val="nil"/>
              <w:left w:val="nil"/>
              <w:bottom w:val="nil"/>
              <w:right w:val="nil"/>
            </w:tcBorders>
          </w:tcPr>
          <w:p w14:paraId="42B05227"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871" w:type="dxa"/>
            <w:tcBorders>
              <w:top w:val="nil"/>
              <w:left w:val="nil"/>
              <w:bottom w:val="nil"/>
              <w:right w:val="nil"/>
            </w:tcBorders>
          </w:tcPr>
          <w:p w14:paraId="014C8A8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(-3.669)</w:t>
            </w:r>
          </w:p>
        </w:tc>
        <w:tc>
          <w:tcPr>
            <w:tcW w:w="1871" w:type="dxa"/>
            <w:tcBorders>
              <w:top w:val="nil"/>
              <w:left w:val="nil"/>
              <w:bottom w:val="nil"/>
              <w:right w:val="nil"/>
            </w:tcBorders>
          </w:tcPr>
          <w:p w14:paraId="706BD14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(-3.793)</w:t>
            </w:r>
          </w:p>
        </w:tc>
        <w:tc>
          <w:tcPr>
            <w:tcW w:w="1871" w:type="dxa"/>
            <w:tcBorders>
              <w:top w:val="nil"/>
              <w:left w:val="nil"/>
              <w:bottom w:val="nil"/>
              <w:right w:val="nil"/>
            </w:tcBorders>
          </w:tcPr>
          <w:p w14:paraId="7349A33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(0.457)</w:t>
            </w:r>
          </w:p>
        </w:tc>
        <w:tc>
          <w:tcPr>
            <w:tcW w:w="1871" w:type="dxa"/>
            <w:tcBorders>
              <w:top w:val="nil"/>
              <w:left w:val="nil"/>
              <w:bottom w:val="nil"/>
              <w:right w:val="nil"/>
            </w:tcBorders>
          </w:tcPr>
          <w:p w14:paraId="6B080A9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(1.917)</w:t>
            </w:r>
          </w:p>
        </w:tc>
      </w:tr>
      <w:tr w:rsidR="000564A9" w:rsidRPr="00AF7067" w14:paraId="78CA3710" w14:textId="77777777" w:rsidTr="00D5060F">
        <w:trPr>
          <w:jc w:val="center"/>
        </w:trPr>
        <w:tc>
          <w:tcPr>
            <w:tcW w:w="2835" w:type="dxa"/>
            <w:tcBorders>
              <w:top w:val="nil"/>
              <w:left w:val="nil"/>
              <w:bottom w:val="nil"/>
              <w:right w:val="nil"/>
            </w:tcBorders>
          </w:tcPr>
          <w:p w14:paraId="29BBEBB5"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Size</w:t>
            </w:r>
          </w:p>
        </w:tc>
        <w:tc>
          <w:tcPr>
            <w:tcW w:w="1871" w:type="dxa"/>
            <w:tcBorders>
              <w:top w:val="nil"/>
              <w:left w:val="nil"/>
              <w:bottom w:val="nil"/>
              <w:right w:val="nil"/>
            </w:tcBorders>
          </w:tcPr>
          <w:p w14:paraId="294E3B9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0.850***</w:t>
            </w:r>
          </w:p>
        </w:tc>
        <w:tc>
          <w:tcPr>
            <w:tcW w:w="1871" w:type="dxa"/>
            <w:tcBorders>
              <w:top w:val="nil"/>
              <w:left w:val="nil"/>
              <w:bottom w:val="nil"/>
              <w:right w:val="nil"/>
            </w:tcBorders>
          </w:tcPr>
          <w:p w14:paraId="395122F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0.941***</w:t>
            </w:r>
          </w:p>
        </w:tc>
        <w:tc>
          <w:tcPr>
            <w:tcW w:w="1871" w:type="dxa"/>
            <w:tcBorders>
              <w:top w:val="nil"/>
              <w:left w:val="nil"/>
              <w:bottom w:val="nil"/>
              <w:right w:val="nil"/>
            </w:tcBorders>
          </w:tcPr>
          <w:p w14:paraId="78B6408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-0.954***</w:t>
            </w:r>
          </w:p>
        </w:tc>
        <w:tc>
          <w:tcPr>
            <w:tcW w:w="1871" w:type="dxa"/>
            <w:tcBorders>
              <w:top w:val="nil"/>
              <w:left w:val="nil"/>
              <w:bottom w:val="nil"/>
              <w:right w:val="nil"/>
            </w:tcBorders>
          </w:tcPr>
          <w:p w14:paraId="02D6781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0.385</w:t>
            </w:r>
          </w:p>
        </w:tc>
      </w:tr>
      <w:tr w:rsidR="000564A9" w:rsidRPr="00AF7067" w14:paraId="082B82E2" w14:textId="77777777" w:rsidTr="00D5060F">
        <w:trPr>
          <w:jc w:val="center"/>
        </w:trPr>
        <w:tc>
          <w:tcPr>
            <w:tcW w:w="2835" w:type="dxa"/>
            <w:tcBorders>
              <w:top w:val="nil"/>
              <w:left w:val="nil"/>
              <w:bottom w:val="nil"/>
              <w:right w:val="nil"/>
            </w:tcBorders>
          </w:tcPr>
          <w:p w14:paraId="00AF54CF"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871" w:type="dxa"/>
            <w:tcBorders>
              <w:top w:val="nil"/>
              <w:left w:val="nil"/>
              <w:bottom w:val="nil"/>
              <w:right w:val="nil"/>
            </w:tcBorders>
          </w:tcPr>
          <w:p w14:paraId="6155344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(39.659)</w:t>
            </w:r>
          </w:p>
        </w:tc>
        <w:tc>
          <w:tcPr>
            <w:tcW w:w="1871" w:type="dxa"/>
            <w:tcBorders>
              <w:top w:val="nil"/>
              <w:left w:val="nil"/>
              <w:bottom w:val="nil"/>
              <w:right w:val="nil"/>
            </w:tcBorders>
          </w:tcPr>
          <w:p w14:paraId="1CC3990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(37.852)</w:t>
            </w:r>
          </w:p>
        </w:tc>
        <w:tc>
          <w:tcPr>
            <w:tcW w:w="1871" w:type="dxa"/>
            <w:tcBorders>
              <w:top w:val="nil"/>
              <w:left w:val="nil"/>
              <w:bottom w:val="nil"/>
              <w:right w:val="nil"/>
            </w:tcBorders>
          </w:tcPr>
          <w:p w14:paraId="16D1A16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(-3.087)</w:t>
            </w:r>
          </w:p>
        </w:tc>
        <w:tc>
          <w:tcPr>
            <w:tcW w:w="1871" w:type="dxa"/>
            <w:tcBorders>
              <w:top w:val="nil"/>
              <w:left w:val="nil"/>
              <w:bottom w:val="nil"/>
              <w:right w:val="nil"/>
            </w:tcBorders>
          </w:tcPr>
          <w:p w14:paraId="032A487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(1.128)</w:t>
            </w:r>
          </w:p>
        </w:tc>
      </w:tr>
      <w:tr w:rsidR="000564A9" w:rsidRPr="00AF7067" w14:paraId="5A152DA9" w14:textId="77777777" w:rsidTr="00D5060F">
        <w:trPr>
          <w:jc w:val="center"/>
        </w:trPr>
        <w:tc>
          <w:tcPr>
            <w:tcW w:w="2835" w:type="dxa"/>
            <w:tcBorders>
              <w:top w:val="nil"/>
              <w:left w:val="nil"/>
              <w:bottom w:val="nil"/>
              <w:right w:val="nil"/>
            </w:tcBorders>
          </w:tcPr>
          <w:p w14:paraId="0848D6AC"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Tobin’s Q</w:t>
            </w:r>
          </w:p>
        </w:tc>
        <w:tc>
          <w:tcPr>
            <w:tcW w:w="1871" w:type="dxa"/>
            <w:tcBorders>
              <w:top w:val="nil"/>
              <w:left w:val="nil"/>
              <w:bottom w:val="nil"/>
              <w:right w:val="nil"/>
            </w:tcBorders>
          </w:tcPr>
          <w:p w14:paraId="6D60424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-0.237***</w:t>
            </w:r>
          </w:p>
        </w:tc>
        <w:tc>
          <w:tcPr>
            <w:tcW w:w="1871" w:type="dxa"/>
            <w:tcBorders>
              <w:top w:val="nil"/>
              <w:left w:val="nil"/>
              <w:bottom w:val="nil"/>
              <w:right w:val="nil"/>
            </w:tcBorders>
          </w:tcPr>
          <w:p w14:paraId="20DBFC3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-0.167***</w:t>
            </w:r>
          </w:p>
        </w:tc>
        <w:tc>
          <w:tcPr>
            <w:tcW w:w="1871" w:type="dxa"/>
            <w:tcBorders>
              <w:top w:val="nil"/>
              <w:left w:val="nil"/>
              <w:bottom w:val="nil"/>
              <w:right w:val="nil"/>
            </w:tcBorders>
          </w:tcPr>
          <w:p w14:paraId="326762C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0.528</w:t>
            </w:r>
          </w:p>
        </w:tc>
        <w:tc>
          <w:tcPr>
            <w:tcW w:w="1871" w:type="dxa"/>
            <w:tcBorders>
              <w:top w:val="nil"/>
              <w:left w:val="nil"/>
              <w:bottom w:val="nil"/>
              <w:right w:val="nil"/>
            </w:tcBorders>
          </w:tcPr>
          <w:p w14:paraId="4345713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0.919**</w:t>
            </w:r>
          </w:p>
        </w:tc>
      </w:tr>
      <w:tr w:rsidR="000564A9" w:rsidRPr="00AF7067" w14:paraId="5DC52341" w14:textId="77777777" w:rsidTr="00D5060F">
        <w:trPr>
          <w:jc w:val="center"/>
        </w:trPr>
        <w:tc>
          <w:tcPr>
            <w:tcW w:w="2835" w:type="dxa"/>
            <w:tcBorders>
              <w:top w:val="nil"/>
              <w:left w:val="nil"/>
              <w:bottom w:val="nil"/>
              <w:right w:val="nil"/>
            </w:tcBorders>
          </w:tcPr>
          <w:p w14:paraId="79858EB2"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871" w:type="dxa"/>
            <w:tcBorders>
              <w:top w:val="nil"/>
              <w:left w:val="nil"/>
              <w:bottom w:val="nil"/>
              <w:right w:val="nil"/>
            </w:tcBorders>
          </w:tcPr>
          <w:p w14:paraId="13C04ED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(-9.218)</w:t>
            </w:r>
          </w:p>
        </w:tc>
        <w:tc>
          <w:tcPr>
            <w:tcW w:w="1871" w:type="dxa"/>
            <w:tcBorders>
              <w:top w:val="nil"/>
              <w:left w:val="nil"/>
              <w:bottom w:val="nil"/>
              <w:right w:val="nil"/>
            </w:tcBorders>
          </w:tcPr>
          <w:p w14:paraId="539DFBB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(-6.016)</w:t>
            </w:r>
          </w:p>
        </w:tc>
        <w:tc>
          <w:tcPr>
            <w:tcW w:w="1871" w:type="dxa"/>
            <w:tcBorders>
              <w:top w:val="nil"/>
              <w:left w:val="nil"/>
              <w:bottom w:val="nil"/>
              <w:right w:val="nil"/>
            </w:tcBorders>
          </w:tcPr>
          <w:p w14:paraId="6ECE018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(1.338)</w:t>
            </w:r>
          </w:p>
        </w:tc>
        <w:tc>
          <w:tcPr>
            <w:tcW w:w="1871" w:type="dxa"/>
            <w:tcBorders>
              <w:top w:val="nil"/>
              <w:left w:val="nil"/>
              <w:bottom w:val="nil"/>
              <w:right w:val="nil"/>
            </w:tcBorders>
          </w:tcPr>
          <w:p w14:paraId="701E844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(2.144)</w:t>
            </w:r>
          </w:p>
        </w:tc>
      </w:tr>
      <w:tr w:rsidR="000564A9" w:rsidRPr="00AF7067" w14:paraId="4335E269" w14:textId="77777777" w:rsidTr="00D5060F">
        <w:trPr>
          <w:jc w:val="center"/>
        </w:trPr>
        <w:tc>
          <w:tcPr>
            <w:tcW w:w="2835" w:type="dxa"/>
            <w:tcBorders>
              <w:top w:val="nil"/>
              <w:left w:val="nil"/>
              <w:bottom w:val="nil"/>
              <w:right w:val="nil"/>
            </w:tcBorders>
          </w:tcPr>
          <w:p w14:paraId="6EE66CDF"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 xml:space="preserve">Profitability </w:t>
            </w:r>
          </w:p>
        </w:tc>
        <w:tc>
          <w:tcPr>
            <w:tcW w:w="1871" w:type="dxa"/>
            <w:tcBorders>
              <w:top w:val="nil"/>
              <w:left w:val="nil"/>
              <w:bottom w:val="nil"/>
              <w:right w:val="nil"/>
            </w:tcBorders>
          </w:tcPr>
          <w:p w14:paraId="18EB954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0.018***</w:t>
            </w:r>
          </w:p>
        </w:tc>
        <w:tc>
          <w:tcPr>
            <w:tcW w:w="1871" w:type="dxa"/>
            <w:tcBorders>
              <w:top w:val="nil"/>
              <w:left w:val="nil"/>
              <w:bottom w:val="nil"/>
              <w:right w:val="nil"/>
            </w:tcBorders>
          </w:tcPr>
          <w:p w14:paraId="20CBB99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0.025***</w:t>
            </w:r>
          </w:p>
        </w:tc>
        <w:tc>
          <w:tcPr>
            <w:tcW w:w="1871" w:type="dxa"/>
            <w:tcBorders>
              <w:top w:val="nil"/>
              <w:left w:val="nil"/>
              <w:bottom w:val="nil"/>
              <w:right w:val="nil"/>
            </w:tcBorders>
          </w:tcPr>
          <w:p w14:paraId="429A963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0.140*</w:t>
            </w:r>
          </w:p>
        </w:tc>
        <w:tc>
          <w:tcPr>
            <w:tcW w:w="1871" w:type="dxa"/>
            <w:tcBorders>
              <w:top w:val="nil"/>
              <w:left w:val="nil"/>
              <w:bottom w:val="nil"/>
              <w:right w:val="nil"/>
            </w:tcBorders>
          </w:tcPr>
          <w:p w14:paraId="3F80973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0.011</w:t>
            </w:r>
          </w:p>
        </w:tc>
      </w:tr>
      <w:tr w:rsidR="000564A9" w:rsidRPr="00AF7067" w14:paraId="45BBFD01" w14:textId="77777777" w:rsidTr="00D5060F">
        <w:trPr>
          <w:jc w:val="center"/>
        </w:trPr>
        <w:tc>
          <w:tcPr>
            <w:tcW w:w="2835" w:type="dxa"/>
            <w:tcBorders>
              <w:top w:val="nil"/>
              <w:left w:val="nil"/>
              <w:bottom w:val="nil"/>
              <w:right w:val="nil"/>
            </w:tcBorders>
          </w:tcPr>
          <w:p w14:paraId="053BB04A"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871" w:type="dxa"/>
            <w:tcBorders>
              <w:top w:val="nil"/>
              <w:left w:val="nil"/>
              <w:bottom w:val="nil"/>
              <w:right w:val="nil"/>
            </w:tcBorders>
          </w:tcPr>
          <w:p w14:paraId="5DE6A7B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(3.939)</w:t>
            </w:r>
          </w:p>
        </w:tc>
        <w:tc>
          <w:tcPr>
            <w:tcW w:w="1871" w:type="dxa"/>
            <w:tcBorders>
              <w:top w:val="nil"/>
              <w:left w:val="nil"/>
              <w:bottom w:val="nil"/>
              <w:right w:val="nil"/>
            </w:tcBorders>
          </w:tcPr>
          <w:p w14:paraId="74BC6D4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(4.417)</w:t>
            </w:r>
          </w:p>
        </w:tc>
        <w:tc>
          <w:tcPr>
            <w:tcW w:w="1871" w:type="dxa"/>
            <w:tcBorders>
              <w:top w:val="nil"/>
              <w:left w:val="nil"/>
              <w:bottom w:val="nil"/>
              <w:right w:val="nil"/>
            </w:tcBorders>
          </w:tcPr>
          <w:p w14:paraId="7BB9CC5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(1.901)</w:t>
            </w:r>
          </w:p>
        </w:tc>
        <w:tc>
          <w:tcPr>
            <w:tcW w:w="1871" w:type="dxa"/>
            <w:tcBorders>
              <w:top w:val="nil"/>
              <w:left w:val="nil"/>
              <w:bottom w:val="nil"/>
              <w:right w:val="nil"/>
            </w:tcBorders>
          </w:tcPr>
          <w:p w14:paraId="21E0BCE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(0.140)</w:t>
            </w:r>
          </w:p>
        </w:tc>
      </w:tr>
      <w:tr w:rsidR="000564A9" w:rsidRPr="00AF7067" w14:paraId="27EE3C59" w14:textId="77777777" w:rsidTr="00D5060F">
        <w:trPr>
          <w:jc w:val="center"/>
        </w:trPr>
        <w:tc>
          <w:tcPr>
            <w:tcW w:w="2835" w:type="dxa"/>
            <w:tcBorders>
              <w:top w:val="nil"/>
              <w:left w:val="nil"/>
              <w:bottom w:val="nil"/>
              <w:right w:val="nil"/>
            </w:tcBorders>
          </w:tcPr>
          <w:p w14:paraId="57E5D858"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Capex</w:t>
            </w:r>
          </w:p>
        </w:tc>
        <w:tc>
          <w:tcPr>
            <w:tcW w:w="1871" w:type="dxa"/>
            <w:tcBorders>
              <w:top w:val="nil"/>
              <w:left w:val="nil"/>
              <w:bottom w:val="nil"/>
              <w:right w:val="nil"/>
            </w:tcBorders>
          </w:tcPr>
          <w:p w14:paraId="27A97EA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-0.017*</w:t>
            </w:r>
          </w:p>
        </w:tc>
        <w:tc>
          <w:tcPr>
            <w:tcW w:w="1871" w:type="dxa"/>
            <w:tcBorders>
              <w:top w:val="nil"/>
              <w:left w:val="nil"/>
              <w:bottom w:val="nil"/>
              <w:right w:val="nil"/>
            </w:tcBorders>
          </w:tcPr>
          <w:p w14:paraId="2C6CF94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0.015*</w:t>
            </w:r>
          </w:p>
        </w:tc>
        <w:tc>
          <w:tcPr>
            <w:tcW w:w="1871" w:type="dxa"/>
            <w:tcBorders>
              <w:top w:val="nil"/>
              <w:left w:val="nil"/>
              <w:bottom w:val="nil"/>
              <w:right w:val="nil"/>
            </w:tcBorders>
          </w:tcPr>
          <w:p w14:paraId="6BA4EBF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0.079</w:t>
            </w:r>
          </w:p>
        </w:tc>
        <w:tc>
          <w:tcPr>
            <w:tcW w:w="1871" w:type="dxa"/>
            <w:tcBorders>
              <w:top w:val="nil"/>
              <w:left w:val="nil"/>
              <w:bottom w:val="nil"/>
              <w:right w:val="nil"/>
            </w:tcBorders>
          </w:tcPr>
          <w:p w14:paraId="30FE542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0.023</w:t>
            </w:r>
          </w:p>
        </w:tc>
      </w:tr>
      <w:tr w:rsidR="000564A9" w:rsidRPr="00AF7067" w14:paraId="1E523BFF" w14:textId="77777777" w:rsidTr="00D5060F">
        <w:trPr>
          <w:jc w:val="center"/>
        </w:trPr>
        <w:tc>
          <w:tcPr>
            <w:tcW w:w="2835" w:type="dxa"/>
            <w:tcBorders>
              <w:top w:val="nil"/>
              <w:left w:val="nil"/>
              <w:bottom w:val="nil"/>
              <w:right w:val="nil"/>
            </w:tcBorders>
          </w:tcPr>
          <w:p w14:paraId="798DEB4F"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871" w:type="dxa"/>
            <w:tcBorders>
              <w:top w:val="nil"/>
              <w:left w:val="nil"/>
              <w:bottom w:val="nil"/>
              <w:right w:val="nil"/>
            </w:tcBorders>
          </w:tcPr>
          <w:p w14:paraId="548932C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(-1.690)</w:t>
            </w:r>
          </w:p>
        </w:tc>
        <w:tc>
          <w:tcPr>
            <w:tcW w:w="1871" w:type="dxa"/>
            <w:tcBorders>
              <w:top w:val="nil"/>
              <w:left w:val="nil"/>
              <w:bottom w:val="nil"/>
              <w:right w:val="nil"/>
            </w:tcBorders>
          </w:tcPr>
          <w:p w14:paraId="2E6CF61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(1.661)</w:t>
            </w:r>
          </w:p>
        </w:tc>
        <w:tc>
          <w:tcPr>
            <w:tcW w:w="1871" w:type="dxa"/>
            <w:tcBorders>
              <w:top w:val="nil"/>
              <w:left w:val="nil"/>
              <w:bottom w:val="nil"/>
              <w:right w:val="nil"/>
            </w:tcBorders>
          </w:tcPr>
          <w:p w14:paraId="2529EAB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(0.604)</w:t>
            </w:r>
          </w:p>
        </w:tc>
        <w:tc>
          <w:tcPr>
            <w:tcW w:w="1871" w:type="dxa"/>
            <w:tcBorders>
              <w:top w:val="nil"/>
              <w:left w:val="nil"/>
              <w:bottom w:val="nil"/>
              <w:right w:val="nil"/>
            </w:tcBorders>
          </w:tcPr>
          <w:p w14:paraId="541E027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(0.182)</w:t>
            </w:r>
          </w:p>
        </w:tc>
      </w:tr>
      <w:tr w:rsidR="000564A9" w:rsidRPr="00AF7067" w14:paraId="1EABDDCD" w14:textId="77777777" w:rsidTr="00D5060F">
        <w:trPr>
          <w:jc w:val="center"/>
        </w:trPr>
        <w:tc>
          <w:tcPr>
            <w:tcW w:w="2835" w:type="dxa"/>
            <w:tcBorders>
              <w:top w:val="nil"/>
              <w:left w:val="nil"/>
              <w:bottom w:val="nil"/>
              <w:right w:val="nil"/>
            </w:tcBorders>
          </w:tcPr>
          <w:p w14:paraId="53D45D28"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Leverage</w:t>
            </w:r>
          </w:p>
        </w:tc>
        <w:tc>
          <w:tcPr>
            <w:tcW w:w="1871" w:type="dxa"/>
            <w:tcBorders>
              <w:top w:val="nil"/>
              <w:left w:val="nil"/>
              <w:bottom w:val="nil"/>
              <w:right w:val="nil"/>
            </w:tcBorders>
          </w:tcPr>
          <w:p w14:paraId="1506B83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-0.002</w:t>
            </w:r>
          </w:p>
        </w:tc>
        <w:tc>
          <w:tcPr>
            <w:tcW w:w="1871" w:type="dxa"/>
            <w:tcBorders>
              <w:top w:val="nil"/>
              <w:left w:val="nil"/>
              <w:bottom w:val="nil"/>
              <w:right w:val="nil"/>
            </w:tcBorders>
          </w:tcPr>
          <w:p w14:paraId="3DD643B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-0.002</w:t>
            </w:r>
          </w:p>
        </w:tc>
        <w:tc>
          <w:tcPr>
            <w:tcW w:w="1871" w:type="dxa"/>
            <w:tcBorders>
              <w:top w:val="nil"/>
              <w:left w:val="nil"/>
              <w:bottom w:val="nil"/>
              <w:right w:val="nil"/>
            </w:tcBorders>
          </w:tcPr>
          <w:p w14:paraId="5FF18C1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-0.080***</w:t>
            </w:r>
          </w:p>
        </w:tc>
        <w:tc>
          <w:tcPr>
            <w:tcW w:w="1871" w:type="dxa"/>
            <w:tcBorders>
              <w:top w:val="nil"/>
              <w:left w:val="nil"/>
              <w:bottom w:val="nil"/>
              <w:right w:val="nil"/>
            </w:tcBorders>
          </w:tcPr>
          <w:p w14:paraId="5099284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-0.003</w:t>
            </w:r>
          </w:p>
        </w:tc>
      </w:tr>
      <w:tr w:rsidR="000564A9" w:rsidRPr="00AF7067" w14:paraId="351DB2AD" w14:textId="77777777" w:rsidTr="00D5060F">
        <w:trPr>
          <w:jc w:val="center"/>
        </w:trPr>
        <w:tc>
          <w:tcPr>
            <w:tcW w:w="2835" w:type="dxa"/>
            <w:tcBorders>
              <w:top w:val="nil"/>
              <w:left w:val="nil"/>
              <w:bottom w:val="nil"/>
              <w:right w:val="nil"/>
            </w:tcBorders>
          </w:tcPr>
          <w:p w14:paraId="4268D46B"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871" w:type="dxa"/>
            <w:tcBorders>
              <w:top w:val="nil"/>
              <w:left w:val="nil"/>
              <w:bottom w:val="nil"/>
              <w:right w:val="nil"/>
            </w:tcBorders>
          </w:tcPr>
          <w:p w14:paraId="4AA9E9A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(-0.875)</w:t>
            </w:r>
          </w:p>
        </w:tc>
        <w:tc>
          <w:tcPr>
            <w:tcW w:w="1871" w:type="dxa"/>
            <w:tcBorders>
              <w:top w:val="nil"/>
              <w:left w:val="nil"/>
              <w:bottom w:val="nil"/>
              <w:right w:val="nil"/>
            </w:tcBorders>
          </w:tcPr>
          <w:p w14:paraId="7374C0B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(-0.758)</w:t>
            </w:r>
          </w:p>
        </w:tc>
        <w:tc>
          <w:tcPr>
            <w:tcW w:w="1871" w:type="dxa"/>
            <w:tcBorders>
              <w:top w:val="nil"/>
              <w:left w:val="nil"/>
              <w:bottom w:val="nil"/>
              <w:right w:val="nil"/>
            </w:tcBorders>
          </w:tcPr>
          <w:p w14:paraId="6113318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(-2.846)</w:t>
            </w:r>
          </w:p>
        </w:tc>
        <w:tc>
          <w:tcPr>
            <w:tcW w:w="1871" w:type="dxa"/>
            <w:tcBorders>
              <w:top w:val="nil"/>
              <w:left w:val="nil"/>
              <w:bottom w:val="nil"/>
              <w:right w:val="nil"/>
            </w:tcBorders>
          </w:tcPr>
          <w:p w14:paraId="385F251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(-0.105)</w:t>
            </w:r>
          </w:p>
        </w:tc>
      </w:tr>
      <w:tr w:rsidR="000564A9" w:rsidRPr="00AF7067" w14:paraId="51343CB9" w14:textId="77777777" w:rsidTr="00D5060F">
        <w:trPr>
          <w:jc w:val="center"/>
        </w:trPr>
        <w:tc>
          <w:tcPr>
            <w:tcW w:w="2835" w:type="dxa"/>
            <w:tcBorders>
              <w:top w:val="nil"/>
              <w:left w:val="nil"/>
              <w:bottom w:val="nil"/>
              <w:right w:val="nil"/>
            </w:tcBorders>
          </w:tcPr>
          <w:p w14:paraId="4F5C64D9"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PPE</w:t>
            </w:r>
          </w:p>
        </w:tc>
        <w:tc>
          <w:tcPr>
            <w:tcW w:w="1871" w:type="dxa"/>
            <w:tcBorders>
              <w:top w:val="nil"/>
              <w:left w:val="nil"/>
              <w:bottom w:val="nil"/>
              <w:right w:val="nil"/>
            </w:tcBorders>
          </w:tcPr>
          <w:p w14:paraId="2695B60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0.023***</w:t>
            </w:r>
          </w:p>
        </w:tc>
        <w:tc>
          <w:tcPr>
            <w:tcW w:w="1871" w:type="dxa"/>
            <w:tcBorders>
              <w:top w:val="nil"/>
              <w:left w:val="nil"/>
              <w:bottom w:val="nil"/>
              <w:right w:val="nil"/>
            </w:tcBorders>
          </w:tcPr>
          <w:p w14:paraId="58759C5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0.010***</w:t>
            </w:r>
          </w:p>
        </w:tc>
        <w:tc>
          <w:tcPr>
            <w:tcW w:w="1871" w:type="dxa"/>
            <w:tcBorders>
              <w:top w:val="nil"/>
              <w:left w:val="nil"/>
              <w:bottom w:val="nil"/>
              <w:right w:val="nil"/>
            </w:tcBorders>
          </w:tcPr>
          <w:p w14:paraId="32FB6F0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-0.174***</w:t>
            </w:r>
          </w:p>
        </w:tc>
        <w:tc>
          <w:tcPr>
            <w:tcW w:w="1871" w:type="dxa"/>
            <w:tcBorders>
              <w:top w:val="nil"/>
              <w:left w:val="nil"/>
              <w:bottom w:val="nil"/>
              <w:right w:val="nil"/>
            </w:tcBorders>
          </w:tcPr>
          <w:p w14:paraId="72DE321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-0.017</w:t>
            </w:r>
          </w:p>
        </w:tc>
      </w:tr>
      <w:tr w:rsidR="000564A9" w:rsidRPr="00AF7067" w14:paraId="36C97CA9" w14:textId="77777777" w:rsidTr="00D5060F">
        <w:trPr>
          <w:jc w:val="center"/>
        </w:trPr>
        <w:tc>
          <w:tcPr>
            <w:tcW w:w="2835" w:type="dxa"/>
            <w:tcBorders>
              <w:top w:val="nil"/>
              <w:left w:val="nil"/>
              <w:bottom w:val="nil"/>
              <w:right w:val="nil"/>
            </w:tcBorders>
          </w:tcPr>
          <w:p w14:paraId="5C0A7107"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871" w:type="dxa"/>
            <w:tcBorders>
              <w:top w:val="nil"/>
              <w:left w:val="nil"/>
              <w:bottom w:val="nil"/>
              <w:right w:val="nil"/>
            </w:tcBorders>
          </w:tcPr>
          <w:p w14:paraId="179F01F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(11.457)</w:t>
            </w:r>
          </w:p>
        </w:tc>
        <w:tc>
          <w:tcPr>
            <w:tcW w:w="1871" w:type="dxa"/>
            <w:tcBorders>
              <w:top w:val="nil"/>
              <w:left w:val="nil"/>
              <w:bottom w:val="nil"/>
              <w:right w:val="nil"/>
            </w:tcBorders>
          </w:tcPr>
          <w:p w14:paraId="4A1C4F0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(4.879)</w:t>
            </w:r>
          </w:p>
        </w:tc>
        <w:tc>
          <w:tcPr>
            <w:tcW w:w="1871" w:type="dxa"/>
            <w:tcBorders>
              <w:top w:val="nil"/>
              <w:left w:val="nil"/>
              <w:bottom w:val="nil"/>
              <w:right w:val="nil"/>
            </w:tcBorders>
          </w:tcPr>
          <w:p w14:paraId="3B11A78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(-6.627)</w:t>
            </w:r>
          </w:p>
        </w:tc>
        <w:tc>
          <w:tcPr>
            <w:tcW w:w="1871" w:type="dxa"/>
            <w:tcBorders>
              <w:top w:val="nil"/>
              <w:left w:val="nil"/>
              <w:bottom w:val="nil"/>
              <w:right w:val="nil"/>
            </w:tcBorders>
          </w:tcPr>
          <w:p w14:paraId="2F53A40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(-0.658)</w:t>
            </w:r>
          </w:p>
        </w:tc>
      </w:tr>
      <w:tr w:rsidR="000564A9" w:rsidRPr="00AF7067" w14:paraId="486E5A45" w14:textId="77777777" w:rsidTr="00D5060F">
        <w:trPr>
          <w:jc w:val="center"/>
        </w:trPr>
        <w:tc>
          <w:tcPr>
            <w:tcW w:w="2835" w:type="dxa"/>
            <w:tcBorders>
              <w:top w:val="nil"/>
              <w:left w:val="nil"/>
              <w:bottom w:val="nil"/>
              <w:right w:val="nil"/>
            </w:tcBorders>
          </w:tcPr>
          <w:p w14:paraId="6AC0357C"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w:t>
            </w:r>
            <w:proofErr w:type="spellStart"/>
            <w:r w:rsidRPr="00AF7067">
              <w:rPr>
                <w:rFonts w:asciiTheme="majorBidi" w:hAnsiTheme="majorBidi" w:cstheme="majorBidi"/>
                <w:kern w:val="0"/>
                <w:sz w:val="20"/>
                <w:szCs w:val="20"/>
              </w:rPr>
              <w:t>FemaleDir</w:t>
            </w:r>
            <w:proofErr w:type="spellEnd"/>
          </w:p>
        </w:tc>
        <w:tc>
          <w:tcPr>
            <w:tcW w:w="1871" w:type="dxa"/>
            <w:tcBorders>
              <w:top w:val="nil"/>
              <w:left w:val="nil"/>
              <w:bottom w:val="nil"/>
              <w:right w:val="nil"/>
            </w:tcBorders>
          </w:tcPr>
          <w:p w14:paraId="6AD0CAE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0.000</w:t>
            </w:r>
          </w:p>
        </w:tc>
        <w:tc>
          <w:tcPr>
            <w:tcW w:w="1871" w:type="dxa"/>
            <w:tcBorders>
              <w:top w:val="nil"/>
              <w:left w:val="nil"/>
              <w:bottom w:val="nil"/>
              <w:right w:val="nil"/>
            </w:tcBorders>
          </w:tcPr>
          <w:p w14:paraId="67061A7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0.012***</w:t>
            </w:r>
          </w:p>
        </w:tc>
        <w:tc>
          <w:tcPr>
            <w:tcW w:w="1871" w:type="dxa"/>
            <w:tcBorders>
              <w:top w:val="nil"/>
              <w:left w:val="nil"/>
              <w:bottom w:val="nil"/>
              <w:right w:val="nil"/>
            </w:tcBorders>
          </w:tcPr>
          <w:p w14:paraId="70318FB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-0.010</w:t>
            </w:r>
          </w:p>
        </w:tc>
        <w:tc>
          <w:tcPr>
            <w:tcW w:w="1871" w:type="dxa"/>
            <w:tcBorders>
              <w:top w:val="nil"/>
              <w:left w:val="nil"/>
              <w:bottom w:val="nil"/>
              <w:right w:val="nil"/>
            </w:tcBorders>
          </w:tcPr>
          <w:p w14:paraId="3862FC1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-0.055</w:t>
            </w:r>
          </w:p>
        </w:tc>
      </w:tr>
      <w:tr w:rsidR="000564A9" w:rsidRPr="00AF7067" w14:paraId="4CE9B123" w14:textId="77777777" w:rsidTr="00D5060F">
        <w:trPr>
          <w:jc w:val="center"/>
        </w:trPr>
        <w:tc>
          <w:tcPr>
            <w:tcW w:w="2835" w:type="dxa"/>
            <w:tcBorders>
              <w:top w:val="nil"/>
              <w:left w:val="nil"/>
              <w:bottom w:val="nil"/>
              <w:right w:val="nil"/>
            </w:tcBorders>
          </w:tcPr>
          <w:p w14:paraId="4C89E753"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871" w:type="dxa"/>
            <w:tcBorders>
              <w:top w:val="nil"/>
              <w:left w:val="nil"/>
              <w:bottom w:val="nil"/>
              <w:right w:val="nil"/>
            </w:tcBorders>
          </w:tcPr>
          <w:p w14:paraId="617C485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(0.188)</w:t>
            </w:r>
          </w:p>
        </w:tc>
        <w:tc>
          <w:tcPr>
            <w:tcW w:w="1871" w:type="dxa"/>
            <w:tcBorders>
              <w:top w:val="nil"/>
              <w:left w:val="nil"/>
              <w:bottom w:val="nil"/>
              <w:right w:val="nil"/>
            </w:tcBorders>
          </w:tcPr>
          <w:p w14:paraId="77EF649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(3.997)</w:t>
            </w:r>
          </w:p>
        </w:tc>
        <w:tc>
          <w:tcPr>
            <w:tcW w:w="1871" w:type="dxa"/>
            <w:tcBorders>
              <w:top w:val="nil"/>
              <w:left w:val="nil"/>
              <w:bottom w:val="nil"/>
              <w:right w:val="nil"/>
            </w:tcBorders>
          </w:tcPr>
          <w:p w14:paraId="35F2661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(-0.255)</w:t>
            </w:r>
          </w:p>
        </w:tc>
        <w:tc>
          <w:tcPr>
            <w:tcW w:w="1871" w:type="dxa"/>
            <w:tcBorders>
              <w:top w:val="nil"/>
              <w:left w:val="nil"/>
              <w:bottom w:val="nil"/>
              <w:right w:val="nil"/>
            </w:tcBorders>
          </w:tcPr>
          <w:p w14:paraId="2F4388F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(-1.203)</w:t>
            </w:r>
          </w:p>
        </w:tc>
      </w:tr>
      <w:tr w:rsidR="000564A9" w:rsidRPr="00AF7067" w14:paraId="14818187" w14:textId="77777777" w:rsidTr="00D5060F">
        <w:trPr>
          <w:jc w:val="center"/>
        </w:trPr>
        <w:tc>
          <w:tcPr>
            <w:tcW w:w="2835" w:type="dxa"/>
            <w:tcBorders>
              <w:top w:val="nil"/>
              <w:left w:val="nil"/>
              <w:bottom w:val="nil"/>
              <w:right w:val="nil"/>
            </w:tcBorders>
          </w:tcPr>
          <w:p w14:paraId="3C3D63E8"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BoardSize</w:t>
            </w:r>
            <w:proofErr w:type="spellEnd"/>
          </w:p>
        </w:tc>
        <w:tc>
          <w:tcPr>
            <w:tcW w:w="1871" w:type="dxa"/>
            <w:tcBorders>
              <w:top w:val="nil"/>
              <w:left w:val="nil"/>
              <w:bottom w:val="nil"/>
              <w:right w:val="nil"/>
            </w:tcBorders>
          </w:tcPr>
          <w:p w14:paraId="1A2E8D1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0.432***</w:t>
            </w:r>
          </w:p>
        </w:tc>
        <w:tc>
          <w:tcPr>
            <w:tcW w:w="1871" w:type="dxa"/>
            <w:tcBorders>
              <w:top w:val="nil"/>
              <w:left w:val="nil"/>
              <w:bottom w:val="nil"/>
              <w:right w:val="nil"/>
            </w:tcBorders>
          </w:tcPr>
          <w:p w14:paraId="06E805C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0.173*</w:t>
            </w:r>
          </w:p>
        </w:tc>
        <w:tc>
          <w:tcPr>
            <w:tcW w:w="1871" w:type="dxa"/>
            <w:tcBorders>
              <w:top w:val="nil"/>
              <w:left w:val="nil"/>
              <w:bottom w:val="nil"/>
              <w:right w:val="nil"/>
            </w:tcBorders>
          </w:tcPr>
          <w:p w14:paraId="0E3242E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9.452***</w:t>
            </w:r>
          </w:p>
        </w:tc>
        <w:tc>
          <w:tcPr>
            <w:tcW w:w="1871" w:type="dxa"/>
            <w:tcBorders>
              <w:top w:val="nil"/>
              <w:left w:val="nil"/>
              <w:bottom w:val="nil"/>
              <w:right w:val="nil"/>
            </w:tcBorders>
          </w:tcPr>
          <w:p w14:paraId="393DD78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3.909***</w:t>
            </w:r>
          </w:p>
        </w:tc>
      </w:tr>
      <w:tr w:rsidR="000564A9" w:rsidRPr="00AF7067" w14:paraId="223CADE5" w14:textId="77777777" w:rsidTr="00D5060F">
        <w:trPr>
          <w:jc w:val="center"/>
        </w:trPr>
        <w:tc>
          <w:tcPr>
            <w:tcW w:w="2835" w:type="dxa"/>
            <w:tcBorders>
              <w:top w:val="nil"/>
              <w:left w:val="nil"/>
              <w:right w:val="nil"/>
            </w:tcBorders>
          </w:tcPr>
          <w:p w14:paraId="4752CFB7"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871" w:type="dxa"/>
            <w:tcBorders>
              <w:top w:val="nil"/>
              <w:left w:val="nil"/>
              <w:bottom w:val="nil"/>
              <w:right w:val="nil"/>
            </w:tcBorders>
          </w:tcPr>
          <w:p w14:paraId="4EF777B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(4.517)</w:t>
            </w:r>
          </w:p>
        </w:tc>
        <w:tc>
          <w:tcPr>
            <w:tcW w:w="1871" w:type="dxa"/>
            <w:tcBorders>
              <w:top w:val="nil"/>
              <w:left w:val="nil"/>
              <w:bottom w:val="nil"/>
              <w:right w:val="nil"/>
            </w:tcBorders>
          </w:tcPr>
          <w:p w14:paraId="06B9B32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(1.908)</w:t>
            </w:r>
          </w:p>
        </w:tc>
        <w:tc>
          <w:tcPr>
            <w:tcW w:w="1871" w:type="dxa"/>
            <w:tcBorders>
              <w:top w:val="nil"/>
              <w:left w:val="nil"/>
              <w:bottom w:val="nil"/>
              <w:right w:val="nil"/>
            </w:tcBorders>
          </w:tcPr>
          <w:p w14:paraId="1D1BA88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(6.542)</w:t>
            </w:r>
          </w:p>
        </w:tc>
        <w:tc>
          <w:tcPr>
            <w:tcW w:w="1871" w:type="dxa"/>
            <w:tcBorders>
              <w:top w:val="nil"/>
              <w:left w:val="nil"/>
              <w:bottom w:val="nil"/>
              <w:right w:val="nil"/>
            </w:tcBorders>
          </w:tcPr>
          <w:p w14:paraId="491E15F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(2.852)</w:t>
            </w:r>
          </w:p>
        </w:tc>
      </w:tr>
      <w:tr w:rsidR="000564A9" w:rsidRPr="00AF7067" w14:paraId="17C69658" w14:textId="77777777" w:rsidTr="00D5060F">
        <w:trPr>
          <w:jc w:val="center"/>
        </w:trPr>
        <w:tc>
          <w:tcPr>
            <w:tcW w:w="2835" w:type="dxa"/>
            <w:tcBorders>
              <w:top w:val="nil"/>
              <w:left w:val="nil"/>
              <w:right w:val="nil"/>
            </w:tcBorders>
          </w:tcPr>
          <w:p w14:paraId="0CE800E3"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Duality</w:t>
            </w:r>
          </w:p>
        </w:tc>
        <w:tc>
          <w:tcPr>
            <w:tcW w:w="1871" w:type="dxa"/>
            <w:tcBorders>
              <w:top w:val="nil"/>
              <w:left w:val="nil"/>
              <w:bottom w:val="nil"/>
              <w:right w:val="nil"/>
            </w:tcBorders>
          </w:tcPr>
          <w:p w14:paraId="3B76BE0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0.144**</w:t>
            </w:r>
          </w:p>
        </w:tc>
        <w:tc>
          <w:tcPr>
            <w:tcW w:w="1871" w:type="dxa"/>
            <w:tcBorders>
              <w:top w:val="nil"/>
              <w:left w:val="nil"/>
              <w:bottom w:val="nil"/>
              <w:right w:val="nil"/>
            </w:tcBorders>
          </w:tcPr>
          <w:p w14:paraId="55643FB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-0.004</w:t>
            </w:r>
          </w:p>
        </w:tc>
        <w:tc>
          <w:tcPr>
            <w:tcW w:w="1871" w:type="dxa"/>
            <w:tcBorders>
              <w:top w:val="nil"/>
              <w:left w:val="nil"/>
              <w:bottom w:val="nil"/>
              <w:right w:val="nil"/>
            </w:tcBorders>
          </w:tcPr>
          <w:p w14:paraId="01EE673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1.244</w:t>
            </w:r>
          </w:p>
        </w:tc>
        <w:tc>
          <w:tcPr>
            <w:tcW w:w="1871" w:type="dxa"/>
            <w:tcBorders>
              <w:top w:val="nil"/>
              <w:left w:val="nil"/>
              <w:bottom w:val="nil"/>
              <w:right w:val="nil"/>
            </w:tcBorders>
          </w:tcPr>
          <w:p w14:paraId="31FB7BB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-2.108***</w:t>
            </w:r>
          </w:p>
        </w:tc>
      </w:tr>
      <w:tr w:rsidR="000564A9" w:rsidRPr="00AF7067" w14:paraId="2AA5716A" w14:textId="77777777" w:rsidTr="00D5060F">
        <w:trPr>
          <w:jc w:val="center"/>
        </w:trPr>
        <w:tc>
          <w:tcPr>
            <w:tcW w:w="2835" w:type="dxa"/>
            <w:tcBorders>
              <w:top w:val="nil"/>
              <w:left w:val="nil"/>
              <w:right w:val="nil"/>
            </w:tcBorders>
          </w:tcPr>
          <w:p w14:paraId="38827D8B"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871" w:type="dxa"/>
            <w:tcBorders>
              <w:top w:val="nil"/>
              <w:left w:val="nil"/>
              <w:bottom w:val="nil"/>
              <w:right w:val="nil"/>
            </w:tcBorders>
          </w:tcPr>
          <w:p w14:paraId="0117139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(2.428)</w:t>
            </w:r>
          </w:p>
        </w:tc>
        <w:tc>
          <w:tcPr>
            <w:tcW w:w="1871" w:type="dxa"/>
            <w:tcBorders>
              <w:top w:val="nil"/>
              <w:left w:val="nil"/>
              <w:bottom w:val="nil"/>
              <w:right w:val="nil"/>
            </w:tcBorders>
          </w:tcPr>
          <w:p w14:paraId="6D57566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(-0.071)</w:t>
            </w:r>
          </w:p>
        </w:tc>
        <w:tc>
          <w:tcPr>
            <w:tcW w:w="1871" w:type="dxa"/>
            <w:tcBorders>
              <w:top w:val="nil"/>
              <w:left w:val="nil"/>
              <w:bottom w:val="nil"/>
              <w:right w:val="nil"/>
            </w:tcBorders>
          </w:tcPr>
          <w:p w14:paraId="4A99AED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(1.473)</w:t>
            </w:r>
          </w:p>
        </w:tc>
        <w:tc>
          <w:tcPr>
            <w:tcW w:w="1871" w:type="dxa"/>
            <w:tcBorders>
              <w:top w:val="nil"/>
              <w:left w:val="nil"/>
              <w:bottom w:val="nil"/>
              <w:right w:val="nil"/>
            </w:tcBorders>
          </w:tcPr>
          <w:p w14:paraId="04D641C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(-2.649)</w:t>
            </w:r>
          </w:p>
        </w:tc>
      </w:tr>
      <w:tr w:rsidR="000564A9" w:rsidRPr="00AF7067" w14:paraId="59C8CFE2" w14:textId="77777777" w:rsidTr="00D5060F">
        <w:trPr>
          <w:jc w:val="center"/>
        </w:trPr>
        <w:tc>
          <w:tcPr>
            <w:tcW w:w="2835" w:type="dxa"/>
            <w:tcBorders>
              <w:top w:val="nil"/>
              <w:left w:val="nil"/>
              <w:bottom w:val="nil"/>
              <w:right w:val="nil"/>
            </w:tcBorders>
          </w:tcPr>
          <w:p w14:paraId="27FCC35B"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LnGDP</w:t>
            </w:r>
            <w:proofErr w:type="spellEnd"/>
          </w:p>
        </w:tc>
        <w:tc>
          <w:tcPr>
            <w:tcW w:w="1871" w:type="dxa"/>
            <w:tcBorders>
              <w:top w:val="nil"/>
              <w:left w:val="nil"/>
              <w:bottom w:val="nil"/>
              <w:right w:val="nil"/>
            </w:tcBorders>
          </w:tcPr>
          <w:p w14:paraId="26DF375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0.268</w:t>
            </w:r>
          </w:p>
        </w:tc>
        <w:tc>
          <w:tcPr>
            <w:tcW w:w="1871" w:type="dxa"/>
            <w:tcBorders>
              <w:top w:val="nil"/>
              <w:left w:val="nil"/>
              <w:bottom w:val="nil"/>
              <w:right w:val="nil"/>
            </w:tcBorders>
          </w:tcPr>
          <w:p w14:paraId="5C5B418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-0.718***</w:t>
            </w:r>
          </w:p>
        </w:tc>
        <w:tc>
          <w:tcPr>
            <w:tcW w:w="1871" w:type="dxa"/>
            <w:tcBorders>
              <w:top w:val="nil"/>
              <w:left w:val="nil"/>
              <w:bottom w:val="nil"/>
              <w:right w:val="nil"/>
            </w:tcBorders>
          </w:tcPr>
          <w:p w14:paraId="33ECA21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-12.670***</w:t>
            </w:r>
          </w:p>
        </w:tc>
        <w:tc>
          <w:tcPr>
            <w:tcW w:w="1871" w:type="dxa"/>
            <w:tcBorders>
              <w:top w:val="nil"/>
              <w:left w:val="nil"/>
              <w:bottom w:val="nil"/>
              <w:right w:val="nil"/>
            </w:tcBorders>
          </w:tcPr>
          <w:p w14:paraId="181431D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-1.131</w:t>
            </w:r>
          </w:p>
        </w:tc>
      </w:tr>
      <w:tr w:rsidR="000564A9" w:rsidRPr="00AF7067" w14:paraId="2E048ED5" w14:textId="77777777" w:rsidTr="00D5060F">
        <w:trPr>
          <w:jc w:val="center"/>
        </w:trPr>
        <w:tc>
          <w:tcPr>
            <w:tcW w:w="2835" w:type="dxa"/>
            <w:tcBorders>
              <w:top w:val="nil"/>
              <w:left w:val="nil"/>
              <w:bottom w:val="nil"/>
              <w:right w:val="nil"/>
            </w:tcBorders>
          </w:tcPr>
          <w:p w14:paraId="07DBF596"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871" w:type="dxa"/>
            <w:tcBorders>
              <w:top w:val="nil"/>
              <w:left w:val="nil"/>
              <w:bottom w:val="nil"/>
              <w:right w:val="nil"/>
            </w:tcBorders>
          </w:tcPr>
          <w:p w14:paraId="1C691ED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(0.946)</w:t>
            </w:r>
          </w:p>
        </w:tc>
        <w:tc>
          <w:tcPr>
            <w:tcW w:w="1871" w:type="dxa"/>
            <w:tcBorders>
              <w:top w:val="nil"/>
              <w:left w:val="nil"/>
              <w:bottom w:val="nil"/>
              <w:right w:val="nil"/>
            </w:tcBorders>
          </w:tcPr>
          <w:p w14:paraId="07D1AD9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(-3.166)</w:t>
            </w:r>
          </w:p>
        </w:tc>
        <w:tc>
          <w:tcPr>
            <w:tcW w:w="1871" w:type="dxa"/>
            <w:tcBorders>
              <w:top w:val="nil"/>
              <w:left w:val="nil"/>
              <w:bottom w:val="nil"/>
              <w:right w:val="nil"/>
            </w:tcBorders>
          </w:tcPr>
          <w:p w14:paraId="11FC971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(-2.795)</w:t>
            </w:r>
          </w:p>
        </w:tc>
        <w:tc>
          <w:tcPr>
            <w:tcW w:w="1871" w:type="dxa"/>
            <w:tcBorders>
              <w:top w:val="nil"/>
              <w:left w:val="nil"/>
              <w:bottom w:val="nil"/>
              <w:right w:val="nil"/>
            </w:tcBorders>
          </w:tcPr>
          <w:p w14:paraId="223D8AD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(-0.329)</w:t>
            </w:r>
          </w:p>
        </w:tc>
      </w:tr>
      <w:tr w:rsidR="000564A9" w:rsidRPr="00AF7067" w14:paraId="2115D6B8" w14:textId="77777777" w:rsidTr="00D5060F">
        <w:trPr>
          <w:jc w:val="center"/>
        </w:trPr>
        <w:tc>
          <w:tcPr>
            <w:tcW w:w="2835" w:type="dxa"/>
            <w:tcBorders>
              <w:top w:val="nil"/>
              <w:left w:val="nil"/>
              <w:bottom w:val="nil"/>
              <w:right w:val="nil"/>
            </w:tcBorders>
          </w:tcPr>
          <w:p w14:paraId="7FE85FB6"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Constant</w:t>
            </w:r>
          </w:p>
        </w:tc>
        <w:tc>
          <w:tcPr>
            <w:tcW w:w="1871" w:type="dxa"/>
            <w:tcBorders>
              <w:top w:val="nil"/>
              <w:left w:val="nil"/>
              <w:bottom w:val="nil"/>
              <w:right w:val="nil"/>
            </w:tcBorders>
          </w:tcPr>
          <w:p w14:paraId="10ACBD4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-17.458**</w:t>
            </w:r>
          </w:p>
        </w:tc>
        <w:tc>
          <w:tcPr>
            <w:tcW w:w="1871" w:type="dxa"/>
            <w:tcBorders>
              <w:top w:val="nil"/>
              <w:left w:val="nil"/>
              <w:bottom w:val="nil"/>
              <w:right w:val="nil"/>
            </w:tcBorders>
          </w:tcPr>
          <w:p w14:paraId="4DE5556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9.164</w:t>
            </w:r>
          </w:p>
        </w:tc>
        <w:tc>
          <w:tcPr>
            <w:tcW w:w="1871" w:type="dxa"/>
            <w:tcBorders>
              <w:top w:val="nil"/>
              <w:left w:val="nil"/>
              <w:bottom w:val="nil"/>
              <w:right w:val="nil"/>
            </w:tcBorders>
          </w:tcPr>
          <w:p w14:paraId="720B4F9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430.134***</w:t>
            </w:r>
          </w:p>
        </w:tc>
        <w:tc>
          <w:tcPr>
            <w:tcW w:w="1871" w:type="dxa"/>
            <w:tcBorders>
              <w:top w:val="nil"/>
              <w:left w:val="nil"/>
              <w:bottom w:val="nil"/>
              <w:right w:val="nil"/>
            </w:tcBorders>
          </w:tcPr>
          <w:p w14:paraId="36F99D5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79.129</w:t>
            </w:r>
          </w:p>
        </w:tc>
      </w:tr>
      <w:tr w:rsidR="000564A9" w:rsidRPr="00AF7067" w14:paraId="78CC1295" w14:textId="77777777" w:rsidTr="00D5060F">
        <w:trPr>
          <w:jc w:val="center"/>
        </w:trPr>
        <w:tc>
          <w:tcPr>
            <w:tcW w:w="2835" w:type="dxa"/>
            <w:tcBorders>
              <w:top w:val="nil"/>
              <w:left w:val="nil"/>
              <w:bottom w:val="nil"/>
              <w:right w:val="nil"/>
            </w:tcBorders>
          </w:tcPr>
          <w:p w14:paraId="5DDB0897"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871" w:type="dxa"/>
            <w:tcBorders>
              <w:top w:val="nil"/>
              <w:left w:val="nil"/>
              <w:bottom w:val="nil"/>
              <w:right w:val="nil"/>
            </w:tcBorders>
          </w:tcPr>
          <w:p w14:paraId="36E5681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(-2.153)</w:t>
            </w:r>
          </w:p>
        </w:tc>
        <w:tc>
          <w:tcPr>
            <w:tcW w:w="1871" w:type="dxa"/>
            <w:tcBorders>
              <w:top w:val="nil"/>
              <w:left w:val="nil"/>
              <w:bottom w:val="nil"/>
              <w:right w:val="nil"/>
            </w:tcBorders>
          </w:tcPr>
          <w:p w14:paraId="19D70F0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(1.407)</w:t>
            </w:r>
          </w:p>
        </w:tc>
        <w:tc>
          <w:tcPr>
            <w:tcW w:w="1871" w:type="dxa"/>
            <w:tcBorders>
              <w:top w:val="nil"/>
              <w:left w:val="nil"/>
              <w:bottom w:val="nil"/>
              <w:right w:val="nil"/>
            </w:tcBorders>
          </w:tcPr>
          <w:p w14:paraId="6A683CC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(3.314)</w:t>
            </w:r>
          </w:p>
        </w:tc>
        <w:tc>
          <w:tcPr>
            <w:tcW w:w="1871" w:type="dxa"/>
            <w:tcBorders>
              <w:top w:val="nil"/>
              <w:left w:val="nil"/>
              <w:bottom w:val="nil"/>
              <w:right w:val="nil"/>
            </w:tcBorders>
          </w:tcPr>
          <w:p w14:paraId="3BEFC7A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(0.806)</w:t>
            </w:r>
          </w:p>
        </w:tc>
      </w:tr>
      <w:tr w:rsidR="000564A9" w:rsidRPr="00AF7067" w14:paraId="08CA7307" w14:textId="77777777" w:rsidTr="00D5060F">
        <w:trPr>
          <w:jc w:val="center"/>
        </w:trPr>
        <w:tc>
          <w:tcPr>
            <w:tcW w:w="2835" w:type="dxa"/>
            <w:tcBorders>
              <w:top w:val="nil"/>
              <w:left w:val="nil"/>
              <w:bottom w:val="nil"/>
              <w:right w:val="nil"/>
            </w:tcBorders>
          </w:tcPr>
          <w:p w14:paraId="47F1DD0F"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YearFixed</w:t>
            </w:r>
            <w:proofErr w:type="spellEnd"/>
          </w:p>
        </w:tc>
        <w:tc>
          <w:tcPr>
            <w:tcW w:w="1871" w:type="dxa"/>
            <w:tcBorders>
              <w:top w:val="nil"/>
              <w:left w:val="nil"/>
              <w:bottom w:val="nil"/>
              <w:right w:val="nil"/>
            </w:tcBorders>
          </w:tcPr>
          <w:p w14:paraId="24BA56E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871" w:type="dxa"/>
            <w:tcBorders>
              <w:top w:val="nil"/>
              <w:left w:val="nil"/>
              <w:bottom w:val="nil"/>
              <w:right w:val="nil"/>
            </w:tcBorders>
          </w:tcPr>
          <w:p w14:paraId="1BA4963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871" w:type="dxa"/>
            <w:tcBorders>
              <w:top w:val="nil"/>
              <w:left w:val="nil"/>
              <w:bottom w:val="nil"/>
              <w:right w:val="nil"/>
            </w:tcBorders>
          </w:tcPr>
          <w:p w14:paraId="14237B9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871" w:type="dxa"/>
            <w:tcBorders>
              <w:top w:val="nil"/>
              <w:left w:val="nil"/>
              <w:bottom w:val="nil"/>
              <w:right w:val="nil"/>
            </w:tcBorders>
          </w:tcPr>
          <w:p w14:paraId="3049583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r>
      <w:tr w:rsidR="000564A9" w:rsidRPr="00AF7067" w14:paraId="53D50067" w14:textId="77777777" w:rsidTr="00D5060F">
        <w:trPr>
          <w:jc w:val="center"/>
        </w:trPr>
        <w:tc>
          <w:tcPr>
            <w:tcW w:w="2835" w:type="dxa"/>
            <w:tcBorders>
              <w:top w:val="nil"/>
              <w:left w:val="nil"/>
              <w:bottom w:val="nil"/>
              <w:right w:val="nil"/>
            </w:tcBorders>
          </w:tcPr>
          <w:p w14:paraId="59AB91BB"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IndustryFixed</w:t>
            </w:r>
          </w:p>
        </w:tc>
        <w:tc>
          <w:tcPr>
            <w:tcW w:w="1871" w:type="dxa"/>
            <w:tcBorders>
              <w:top w:val="nil"/>
              <w:left w:val="nil"/>
              <w:bottom w:val="nil"/>
              <w:right w:val="nil"/>
            </w:tcBorders>
          </w:tcPr>
          <w:p w14:paraId="2602A9F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871" w:type="dxa"/>
            <w:tcBorders>
              <w:top w:val="nil"/>
              <w:left w:val="nil"/>
              <w:bottom w:val="nil"/>
              <w:right w:val="nil"/>
            </w:tcBorders>
          </w:tcPr>
          <w:p w14:paraId="4F40672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871" w:type="dxa"/>
            <w:tcBorders>
              <w:top w:val="nil"/>
              <w:left w:val="nil"/>
              <w:bottom w:val="nil"/>
              <w:right w:val="nil"/>
            </w:tcBorders>
          </w:tcPr>
          <w:p w14:paraId="74C293B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871" w:type="dxa"/>
            <w:tcBorders>
              <w:top w:val="nil"/>
              <w:left w:val="nil"/>
              <w:bottom w:val="nil"/>
              <w:right w:val="nil"/>
            </w:tcBorders>
          </w:tcPr>
          <w:p w14:paraId="67A8DA8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r>
      <w:tr w:rsidR="000564A9" w:rsidRPr="00AF7067" w14:paraId="2D4212C1" w14:textId="77777777" w:rsidTr="00D5060F">
        <w:trPr>
          <w:jc w:val="center"/>
        </w:trPr>
        <w:tc>
          <w:tcPr>
            <w:tcW w:w="2835" w:type="dxa"/>
            <w:tcBorders>
              <w:top w:val="nil"/>
              <w:left w:val="nil"/>
              <w:bottom w:val="nil"/>
              <w:right w:val="nil"/>
            </w:tcBorders>
          </w:tcPr>
          <w:p w14:paraId="2D7D5D90"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CountryFixed</w:t>
            </w:r>
            <w:proofErr w:type="spellEnd"/>
          </w:p>
        </w:tc>
        <w:tc>
          <w:tcPr>
            <w:tcW w:w="1871" w:type="dxa"/>
            <w:tcBorders>
              <w:top w:val="nil"/>
              <w:left w:val="nil"/>
              <w:bottom w:val="nil"/>
              <w:right w:val="nil"/>
            </w:tcBorders>
          </w:tcPr>
          <w:p w14:paraId="3D7B379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871" w:type="dxa"/>
            <w:tcBorders>
              <w:top w:val="nil"/>
              <w:left w:val="nil"/>
              <w:bottom w:val="nil"/>
              <w:right w:val="nil"/>
            </w:tcBorders>
          </w:tcPr>
          <w:p w14:paraId="3B10E41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871" w:type="dxa"/>
            <w:tcBorders>
              <w:top w:val="nil"/>
              <w:left w:val="nil"/>
              <w:bottom w:val="nil"/>
              <w:right w:val="nil"/>
            </w:tcBorders>
          </w:tcPr>
          <w:p w14:paraId="120A20D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871" w:type="dxa"/>
            <w:tcBorders>
              <w:top w:val="nil"/>
              <w:left w:val="nil"/>
              <w:bottom w:val="nil"/>
              <w:right w:val="nil"/>
            </w:tcBorders>
          </w:tcPr>
          <w:p w14:paraId="299AA89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r>
      <w:tr w:rsidR="000564A9" w:rsidRPr="00AF7067" w14:paraId="06CDBEBE" w14:textId="77777777" w:rsidTr="00D5060F">
        <w:trPr>
          <w:jc w:val="center"/>
        </w:trPr>
        <w:tc>
          <w:tcPr>
            <w:tcW w:w="2835" w:type="dxa"/>
            <w:tcBorders>
              <w:top w:val="nil"/>
              <w:left w:val="nil"/>
              <w:bottom w:val="nil"/>
              <w:right w:val="nil"/>
            </w:tcBorders>
          </w:tcPr>
          <w:p w14:paraId="5AD6398C"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Chow test</w:t>
            </w:r>
          </w:p>
        </w:tc>
        <w:tc>
          <w:tcPr>
            <w:tcW w:w="3742" w:type="dxa"/>
            <w:gridSpan w:val="2"/>
            <w:tcBorders>
              <w:top w:val="nil"/>
              <w:left w:val="nil"/>
              <w:bottom w:val="nil"/>
              <w:right w:val="nil"/>
            </w:tcBorders>
          </w:tcPr>
          <w:p w14:paraId="676A9BF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2.75*</w:t>
            </w:r>
          </w:p>
        </w:tc>
        <w:tc>
          <w:tcPr>
            <w:tcW w:w="3742" w:type="dxa"/>
            <w:gridSpan w:val="2"/>
            <w:tcBorders>
              <w:top w:val="nil"/>
              <w:left w:val="nil"/>
              <w:bottom w:val="nil"/>
              <w:right w:val="nil"/>
            </w:tcBorders>
          </w:tcPr>
          <w:p w14:paraId="7FEECA2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6.13***</w:t>
            </w:r>
          </w:p>
        </w:tc>
      </w:tr>
      <w:tr w:rsidR="000564A9" w:rsidRPr="00AF7067" w14:paraId="6966AF93" w14:textId="77777777" w:rsidTr="00D5060F">
        <w:trPr>
          <w:jc w:val="center"/>
        </w:trPr>
        <w:tc>
          <w:tcPr>
            <w:tcW w:w="2835" w:type="dxa"/>
            <w:tcBorders>
              <w:top w:val="nil"/>
              <w:left w:val="nil"/>
              <w:bottom w:val="nil"/>
              <w:right w:val="nil"/>
            </w:tcBorders>
          </w:tcPr>
          <w:p w14:paraId="1E1B35A6"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Observations</w:t>
            </w:r>
          </w:p>
        </w:tc>
        <w:tc>
          <w:tcPr>
            <w:tcW w:w="1871" w:type="dxa"/>
            <w:tcBorders>
              <w:top w:val="nil"/>
              <w:left w:val="nil"/>
              <w:bottom w:val="nil"/>
              <w:right w:val="nil"/>
            </w:tcBorders>
          </w:tcPr>
          <w:p w14:paraId="14E5E4B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7,227</w:t>
            </w:r>
          </w:p>
        </w:tc>
        <w:tc>
          <w:tcPr>
            <w:tcW w:w="1871" w:type="dxa"/>
            <w:tcBorders>
              <w:top w:val="nil"/>
              <w:left w:val="nil"/>
              <w:bottom w:val="nil"/>
              <w:right w:val="nil"/>
            </w:tcBorders>
          </w:tcPr>
          <w:p w14:paraId="528512C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7,385</w:t>
            </w:r>
          </w:p>
        </w:tc>
        <w:tc>
          <w:tcPr>
            <w:tcW w:w="1871" w:type="dxa"/>
            <w:tcBorders>
              <w:top w:val="nil"/>
              <w:left w:val="nil"/>
              <w:bottom w:val="nil"/>
              <w:right w:val="nil"/>
            </w:tcBorders>
          </w:tcPr>
          <w:p w14:paraId="562E609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5,557</w:t>
            </w:r>
          </w:p>
        </w:tc>
        <w:tc>
          <w:tcPr>
            <w:tcW w:w="1871" w:type="dxa"/>
            <w:tcBorders>
              <w:top w:val="nil"/>
              <w:left w:val="nil"/>
              <w:bottom w:val="nil"/>
              <w:right w:val="nil"/>
            </w:tcBorders>
          </w:tcPr>
          <w:p w14:paraId="4C3D5EB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5,244</w:t>
            </w:r>
          </w:p>
        </w:tc>
      </w:tr>
      <w:tr w:rsidR="000564A9" w:rsidRPr="00AF7067" w14:paraId="045A7741" w14:textId="77777777" w:rsidTr="00D5060F">
        <w:tblPrEx>
          <w:tblBorders>
            <w:bottom w:val="single" w:sz="6" w:space="0" w:color="auto"/>
          </w:tblBorders>
        </w:tblPrEx>
        <w:trPr>
          <w:jc w:val="center"/>
        </w:trPr>
        <w:tc>
          <w:tcPr>
            <w:tcW w:w="2835" w:type="dxa"/>
            <w:tcBorders>
              <w:top w:val="nil"/>
              <w:left w:val="nil"/>
              <w:bottom w:val="single" w:sz="6" w:space="0" w:color="auto"/>
              <w:right w:val="nil"/>
            </w:tcBorders>
          </w:tcPr>
          <w:p w14:paraId="236A7D3C"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R-squared</w:t>
            </w:r>
          </w:p>
        </w:tc>
        <w:tc>
          <w:tcPr>
            <w:tcW w:w="1871" w:type="dxa"/>
            <w:tcBorders>
              <w:top w:val="nil"/>
              <w:left w:val="nil"/>
              <w:bottom w:val="single" w:sz="6" w:space="0" w:color="auto"/>
              <w:right w:val="nil"/>
            </w:tcBorders>
          </w:tcPr>
          <w:p w14:paraId="475330A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0.585</w:t>
            </w:r>
          </w:p>
        </w:tc>
        <w:tc>
          <w:tcPr>
            <w:tcW w:w="1871" w:type="dxa"/>
            <w:tcBorders>
              <w:top w:val="nil"/>
              <w:left w:val="nil"/>
              <w:bottom w:val="single" w:sz="6" w:space="0" w:color="auto"/>
              <w:right w:val="nil"/>
            </w:tcBorders>
          </w:tcPr>
          <w:p w14:paraId="5D7F3A6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0.486</w:t>
            </w:r>
          </w:p>
        </w:tc>
        <w:tc>
          <w:tcPr>
            <w:tcW w:w="1871" w:type="dxa"/>
            <w:tcBorders>
              <w:top w:val="nil"/>
              <w:left w:val="nil"/>
              <w:bottom w:val="single" w:sz="6" w:space="0" w:color="auto"/>
              <w:right w:val="nil"/>
            </w:tcBorders>
          </w:tcPr>
          <w:p w14:paraId="74F1892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0.337</w:t>
            </w:r>
          </w:p>
        </w:tc>
        <w:tc>
          <w:tcPr>
            <w:tcW w:w="1871" w:type="dxa"/>
            <w:tcBorders>
              <w:top w:val="nil"/>
              <w:left w:val="nil"/>
              <w:bottom w:val="single" w:sz="6" w:space="0" w:color="auto"/>
              <w:right w:val="nil"/>
            </w:tcBorders>
          </w:tcPr>
          <w:p w14:paraId="71271B9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0.330</w:t>
            </w:r>
          </w:p>
        </w:tc>
      </w:tr>
    </w:tbl>
    <w:p w14:paraId="1D9DB4C8" w14:textId="77777777" w:rsidR="000564A9" w:rsidRPr="00AF7067" w:rsidRDefault="000564A9" w:rsidP="00232E5C">
      <w:pPr>
        <w:widowControl w:val="0"/>
        <w:autoSpaceDE w:val="0"/>
        <w:autoSpaceDN w:val="0"/>
        <w:adjustRightInd w:val="0"/>
        <w:spacing w:after="0" w:line="240" w:lineRule="auto"/>
        <w:jc w:val="both"/>
        <w:rPr>
          <w:rFonts w:asciiTheme="majorBidi" w:eastAsia="Times New Roman" w:hAnsiTheme="majorBidi" w:cstheme="majorBidi"/>
          <w:kern w:val="0"/>
          <w:sz w:val="20"/>
          <w:szCs w:val="20"/>
          <w14:ligatures w14:val="standardContextual"/>
        </w:rPr>
      </w:pPr>
    </w:p>
    <w:p w14:paraId="462D3107" w14:textId="1966D11C" w:rsidR="000564A9" w:rsidRPr="00AF7067" w:rsidRDefault="000564A9" w:rsidP="00232E5C">
      <w:pPr>
        <w:widowControl w:val="0"/>
        <w:autoSpaceDE w:val="0"/>
        <w:autoSpaceDN w:val="0"/>
        <w:adjustRightInd w:val="0"/>
        <w:spacing w:after="0" w:line="240" w:lineRule="auto"/>
        <w:jc w:val="both"/>
        <w:rPr>
          <w:rFonts w:asciiTheme="majorBidi" w:eastAsia="Times New Roman" w:hAnsiTheme="majorBidi" w:cstheme="majorBidi"/>
          <w:kern w:val="0"/>
          <w:sz w:val="20"/>
          <w:szCs w:val="20"/>
          <w14:ligatures w14:val="standardContextual"/>
        </w:rPr>
      </w:pPr>
      <w:r w:rsidRPr="00AF7067">
        <w:rPr>
          <w:rFonts w:asciiTheme="majorBidi" w:eastAsia="Times New Roman" w:hAnsiTheme="majorBidi" w:cstheme="majorBidi"/>
          <w:kern w:val="0"/>
          <w:sz w:val="20"/>
          <w:szCs w:val="20"/>
          <w14:ligatures w14:val="standardContextual"/>
        </w:rPr>
        <w:t>This table presents the regression results on the effect of country level investors protection on the relationship between female top executives and waste management. The sample covers 14</w:t>
      </w:r>
      <w:r w:rsidR="00D70EE0">
        <w:rPr>
          <w:rFonts w:asciiTheme="majorBidi" w:eastAsia="Times New Roman" w:hAnsiTheme="majorBidi" w:cstheme="majorBidi"/>
          <w:kern w:val="0"/>
          <w:sz w:val="20"/>
          <w:szCs w:val="20"/>
          <w14:ligatures w14:val="standardContextual"/>
        </w:rPr>
        <w:t>,</w:t>
      </w:r>
      <w:r w:rsidRPr="00AF7067">
        <w:rPr>
          <w:rFonts w:asciiTheme="majorBidi" w:eastAsia="Times New Roman" w:hAnsiTheme="majorBidi" w:cstheme="majorBidi"/>
          <w:kern w:val="0"/>
          <w:sz w:val="20"/>
          <w:szCs w:val="20"/>
          <w14:ligatures w14:val="standardContextual"/>
        </w:rPr>
        <w:t>613 worldwide observations between 2002 and 2021. The definitions of the variables are presented in Appendix A.</w:t>
      </w:r>
      <w:r w:rsidRPr="00AF7067">
        <w:rPr>
          <w:rFonts w:asciiTheme="majorBidi" w:eastAsia="Times New Roman" w:hAnsiTheme="majorBidi" w:cstheme="majorBidi"/>
          <w:kern w:val="0"/>
          <w:sz w:val="20"/>
          <w:szCs w:val="20"/>
        </w:rPr>
        <w:t xml:space="preserve"> Robust t-statistics in parentheses.</w:t>
      </w:r>
      <w:r w:rsidRPr="00AF7067">
        <w:rPr>
          <w:rFonts w:asciiTheme="majorBidi" w:eastAsia="Times New Roman" w:hAnsiTheme="majorBidi" w:cstheme="majorBidi"/>
          <w:kern w:val="0"/>
          <w:sz w:val="20"/>
          <w:szCs w:val="20"/>
          <w14:ligatures w14:val="standardContextual"/>
        </w:rPr>
        <w:t xml:space="preserve"> </w:t>
      </w:r>
      <w:r w:rsidRPr="00AF7067">
        <w:rPr>
          <w:rFonts w:asciiTheme="majorBidi" w:eastAsia="Calibri" w:hAnsiTheme="majorBidi" w:cstheme="majorBidi"/>
          <w:kern w:val="0"/>
          <w:sz w:val="20"/>
          <w:szCs w:val="20"/>
          <w:lang w:eastAsia="en-US"/>
        </w:rPr>
        <w:t>***, **, and * are statistical signiﬁcance at the 1%, 5% and 10% levels.</w:t>
      </w:r>
    </w:p>
    <w:p w14:paraId="4EBEA140" w14:textId="77777777" w:rsidR="000564A9" w:rsidRPr="00AF7067" w:rsidRDefault="000564A9" w:rsidP="00232E5C">
      <w:pPr>
        <w:rPr>
          <w:rFonts w:asciiTheme="majorBidi" w:hAnsiTheme="majorBidi" w:cstheme="majorBidi"/>
        </w:rPr>
      </w:pPr>
    </w:p>
    <w:p w14:paraId="023CE793" w14:textId="77777777" w:rsidR="000564A9" w:rsidRPr="00AF7067" w:rsidRDefault="000564A9" w:rsidP="00232E5C">
      <w:pPr>
        <w:rPr>
          <w:rFonts w:asciiTheme="majorBidi" w:hAnsiTheme="majorBidi" w:cstheme="majorBidi"/>
        </w:rPr>
      </w:pPr>
    </w:p>
    <w:p w14:paraId="758CA547" w14:textId="77777777" w:rsidR="000564A9" w:rsidRPr="00AF7067" w:rsidRDefault="000564A9" w:rsidP="00232E5C">
      <w:pPr>
        <w:rPr>
          <w:rFonts w:asciiTheme="majorBidi" w:hAnsiTheme="majorBidi" w:cstheme="majorBidi"/>
        </w:rPr>
      </w:pPr>
    </w:p>
    <w:p w14:paraId="2FAD7B73" w14:textId="77777777" w:rsidR="000564A9" w:rsidRPr="00AF7067" w:rsidRDefault="000564A9" w:rsidP="00232E5C">
      <w:pPr>
        <w:rPr>
          <w:rFonts w:asciiTheme="majorBidi" w:hAnsiTheme="majorBidi" w:cstheme="majorBidi"/>
        </w:rPr>
      </w:pPr>
    </w:p>
    <w:p w14:paraId="17DF9F9D" w14:textId="77777777" w:rsidR="000564A9" w:rsidRPr="00AF7067" w:rsidRDefault="000564A9" w:rsidP="00232E5C">
      <w:pPr>
        <w:rPr>
          <w:rFonts w:asciiTheme="majorBidi" w:hAnsiTheme="majorBidi" w:cstheme="majorBidi"/>
        </w:rPr>
      </w:pPr>
    </w:p>
    <w:p w14:paraId="78FAFA49" w14:textId="77777777" w:rsidR="000564A9" w:rsidRDefault="000564A9" w:rsidP="00232E5C">
      <w:pPr>
        <w:rPr>
          <w:rFonts w:asciiTheme="majorBidi" w:hAnsiTheme="majorBidi" w:cstheme="majorBidi"/>
        </w:rPr>
      </w:pPr>
    </w:p>
    <w:p w14:paraId="262DAAF1" w14:textId="77777777" w:rsidR="0019356B" w:rsidRPr="00AF7067" w:rsidRDefault="0019356B" w:rsidP="00232E5C">
      <w:pPr>
        <w:rPr>
          <w:rFonts w:asciiTheme="majorBidi" w:hAnsiTheme="majorBidi" w:cstheme="majorBidi"/>
        </w:rPr>
      </w:pPr>
    </w:p>
    <w:p w14:paraId="4F60C1D2" w14:textId="417421FB" w:rsidR="000564A9" w:rsidRPr="00AF7067" w:rsidRDefault="000564A9" w:rsidP="00232E5C">
      <w:pPr>
        <w:jc w:val="center"/>
        <w:rPr>
          <w:rFonts w:asciiTheme="majorBidi" w:hAnsiTheme="majorBidi" w:cstheme="majorBidi"/>
          <w:b/>
          <w:bCs/>
        </w:rPr>
      </w:pPr>
      <w:r w:rsidRPr="00AF7067">
        <w:rPr>
          <w:rFonts w:asciiTheme="majorBidi" w:hAnsiTheme="majorBidi" w:cstheme="majorBidi"/>
          <w:b/>
          <w:bCs/>
        </w:rPr>
        <w:t xml:space="preserve">Table </w:t>
      </w:r>
      <w:r w:rsidR="0019356B">
        <w:rPr>
          <w:rFonts w:asciiTheme="majorBidi" w:hAnsiTheme="majorBidi" w:cstheme="majorBidi"/>
          <w:b/>
          <w:bCs/>
        </w:rPr>
        <w:t>7</w:t>
      </w:r>
      <w:r w:rsidRPr="00AF7067">
        <w:rPr>
          <w:rFonts w:asciiTheme="majorBidi" w:hAnsiTheme="majorBidi" w:cstheme="majorBidi"/>
          <w:b/>
          <w:bCs/>
        </w:rPr>
        <w:t>. Alternative proxies of waste management</w:t>
      </w:r>
    </w:p>
    <w:tbl>
      <w:tblPr>
        <w:tblW w:w="8958" w:type="dxa"/>
        <w:jc w:val="center"/>
        <w:tblLayout w:type="fixed"/>
        <w:tblCellMar>
          <w:left w:w="75" w:type="dxa"/>
          <w:right w:w="75" w:type="dxa"/>
        </w:tblCellMar>
        <w:tblLook w:val="0000" w:firstRow="0" w:lastRow="0" w:firstColumn="0" w:lastColumn="0" w:noHBand="0" w:noVBand="0"/>
      </w:tblPr>
      <w:tblGrid>
        <w:gridCol w:w="2835"/>
        <w:gridCol w:w="2041"/>
        <w:gridCol w:w="2041"/>
        <w:gridCol w:w="2041"/>
      </w:tblGrid>
      <w:tr w:rsidR="00D5060F" w:rsidRPr="00AF7067" w14:paraId="5D83CAC4" w14:textId="77777777" w:rsidTr="00D5060F">
        <w:trPr>
          <w:jc w:val="center"/>
        </w:trPr>
        <w:tc>
          <w:tcPr>
            <w:tcW w:w="2835" w:type="dxa"/>
            <w:tcBorders>
              <w:top w:val="single" w:sz="6" w:space="0" w:color="auto"/>
              <w:left w:val="nil"/>
              <w:bottom w:val="nil"/>
              <w:right w:val="nil"/>
            </w:tcBorders>
          </w:tcPr>
          <w:p w14:paraId="4DF88681"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2041" w:type="dxa"/>
            <w:tcBorders>
              <w:top w:val="single" w:sz="6" w:space="0" w:color="auto"/>
              <w:left w:val="nil"/>
              <w:bottom w:val="nil"/>
              <w:right w:val="nil"/>
            </w:tcBorders>
          </w:tcPr>
          <w:p w14:paraId="524CEE4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w:t>
            </w:r>
          </w:p>
        </w:tc>
        <w:tc>
          <w:tcPr>
            <w:tcW w:w="2041" w:type="dxa"/>
            <w:tcBorders>
              <w:top w:val="single" w:sz="6" w:space="0" w:color="auto"/>
              <w:left w:val="nil"/>
              <w:bottom w:val="nil"/>
              <w:right w:val="nil"/>
            </w:tcBorders>
          </w:tcPr>
          <w:p w14:paraId="6C5F38A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w:t>
            </w:r>
          </w:p>
        </w:tc>
        <w:tc>
          <w:tcPr>
            <w:tcW w:w="2041" w:type="dxa"/>
            <w:tcBorders>
              <w:top w:val="single" w:sz="6" w:space="0" w:color="auto"/>
              <w:left w:val="nil"/>
              <w:bottom w:val="nil"/>
              <w:right w:val="nil"/>
            </w:tcBorders>
          </w:tcPr>
          <w:p w14:paraId="1C0DEE8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w:t>
            </w:r>
          </w:p>
        </w:tc>
      </w:tr>
      <w:tr w:rsidR="00D5060F" w:rsidRPr="00AF7067" w14:paraId="6E74641D" w14:textId="77777777" w:rsidTr="00D5060F">
        <w:trPr>
          <w:jc w:val="center"/>
        </w:trPr>
        <w:tc>
          <w:tcPr>
            <w:tcW w:w="2835" w:type="dxa"/>
            <w:tcBorders>
              <w:top w:val="nil"/>
              <w:left w:val="nil"/>
              <w:bottom w:val="single" w:sz="6" w:space="0" w:color="auto"/>
              <w:right w:val="nil"/>
            </w:tcBorders>
          </w:tcPr>
          <w:p w14:paraId="24069D5E"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VARIABLES</w:t>
            </w:r>
          </w:p>
        </w:tc>
        <w:tc>
          <w:tcPr>
            <w:tcW w:w="2041" w:type="dxa"/>
            <w:tcBorders>
              <w:top w:val="nil"/>
              <w:left w:val="nil"/>
              <w:bottom w:val="single" w:sz="6" w:space="0" w:color="auto"/>
              <w:right w:val="nil"/>
            </w:tcBorders>
          </w:tcPr>
          <w:p w14:paraId="2CCFE2A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TotalWaste_TA</w:t>
            </w:r>
          </w:p>
        </w:tc>
        <w:tc>
          <w:tcPr>
            <w:tcW w:w="2041" w:type="dxa"/>
            <w:tcBorders>
              <w:top w:val="nil"/>
              <w:left w:val="nil"/>
              <w:bottom w:val="single" w:sz="6" w:space="0" w:color="auto"/>
              <w:right w:val="nil"/>
            </w:tcBorders>
          </w:tcPr>
          <w:p w14:paraId="3E373A1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HazWaste_TA</w:t>
            </w:r>
            <w:proofErr w:type="spellEnd"/>
          </w:p>
        </w:tc>
        <w:tc>
          <w:tcPr>
            <w:tcW w:w="2041" w:type="dxa"/>
            <w:tcBorders>
              <w:top w:val="nil"/>
              <w:left w:val="nil"/>
              <w:bottom w:val="single" w:sz="6" w:space="0" w:color="auto"/>
              <w:right w:val="nil"/>
            </w:tcBorders>
          </w:tcPr>
          <w:p w14:paraId="67BD911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NonHazWaste_TA</w:t>
            </w:r>
            <w:proofErr w:type="spellEnd"/>
          </w:p>
        </w:tc>
      </w:tr>
      <w:tr w:rsidR="00D5060F" w:rsidRPr="00AF7067" w14:paraId="747C1C48" w14:textId="77777777" w:rsidTr="00D5060F">
        <w:trPr>
          <w:jc w:val="center"/>
        </w:trPr>
        <w:tc>
          <w:tcPr>
            <w:tcW w:w="2835" w:type="dxa"/>
            <w:tcBorders>
              <w:top w:val="nil"/>
              <w:left w:val="nil"/>
              <w:bottom w:val="nil"/>
              <w:right w:val="nil"/>
            </w:tcBorders>
          </w:tcPr>
          <w:p w14:paraId="0231AC4B"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2041" w:type="dxa"/>
            <w:tcBorders>
              <w:top w:val="nil"/>
              <w:left w:val="nil"/>
              <w:bottom w:val="nil"/>
              <w:right w:val="nil"/>
            </w:tcBorders>
          </w:tcPr>
          <w:p w14:paraId="46AB612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2041" w:type="dxa"/>
            <w:tcBorders>
              <w:top w:val="nil"/>
              <w:left w:val="nil"/>
              <w:bottom w:val="nil"/>
              <w:right w:val="nil"/>
            </w:tcBorders>
          </w:tcPr>
          <w:p w14:paraId="37BC1AC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2041" w:type="dxa"/>
            <w:tcBorders>
              <w:top w:val="nil"/>
              <w:left w:val="nil"/>
              <w:bottom w:val="nil"/>
              <w:right w:val="nil"/>
            </w:tcBorders>
          </w:tcPr>
          <w:p w14:paraId="465CE2F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r>
      <w:tr w:rsidR="00D5060F" w:rsidRPr="00AF7067" w14:paraId="28ED2F11" w14:textId="77777777" w:rsidTr="00D5060F">
        <w:trPr>
          <w:jc w:val="center"/>
        </w:trPr>
        <w:tc>
          <w:tcPr>
            <w:tcW w:w="2835" w:type="dxa"/>
            <w:tcBorders>
              <w:top w:val="nil"/>
              <w:left w:val="nil"/>
              <w:bottom w:val="nil"/>
              <w:right w:val="nil"/>
            </w:tcBorders>
          </w:tcPr>
          <w:p w14:paraId="5855EE57"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w:t>
            </w:r>
            <w:proofErr w:type="spellStart"/>
            <w:r w:rsidRPr="00AF7067">
              <w:rPr>
                <w:rFonts w:asciiTheme="majorBidi" w:hAnsiTheme="majorBidi" w:cstheme="majorBidi"/>
                <w:kern w:val="0"/>
                <w:sz w:val="20"/>
                <w:szCs w:val="20"/>
              </w:rPr>
              <w:t>FemaleExc</w:t>
            </w:r>
            <w:proofErr w:type="spellEnd"/>
          </w:p>
        </w:tc>
        <w:tc>
          <w:tcPr>
            <w:tcW w:w="2041" w:type="dxa"/>
            <w:tcBorders>
              <w:top w:val="nil"/>
              <w:left w:val="nil"/>
              <w:bottom w:val="nil"/>
              <w:right w:val="nil"/>
            </w:tcBorders>
          </w:tcPr>
          <w:p w14:paraId="73A566E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-0.009***</w:t>
            </w:r>
          </w:p>
        </w:tc>
        <w:tc>
          <w:tcPr>
            <w:tcW w:w="2041" w:type="dxa"/>
            <w:tcBorders>
              <w:top w:val="nil"/>
              <w:left w:val="nil"/>
              <w:bottom w:val="nil"/>
              <w:right w:val="nil"/>
            </w:tcBorders>
          </w:tcPr>
          <w:p w14:paraId="2B6AA4C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0.002</w:t>
            </w:r>
          </w:p>
        </w:tc>
        <w:tc>
          <w:tcPr>
            <w:tcW w:w="2041" w:type="dxa"/>
            <w:tcBorders>
              <w:top w:val="nil"/>
              <w:left w:val="nil"/>
              <w:bottom w:val="nil"/>
              <w:right w:val="nil"/>
            </w:tcBorders>
          </w:tcPr>
          <w:p w14:paraId="354165D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-0.013***</w:t>
            </w:r>
          </w:p>
        </w:tc>
      </w:tr>
      <w:tr w:rsidR="00D5060F" w:rsidRPr="00AF7067" w14:paraId="2A9D490A" w14:textId="77777777" w:rsidTr="00D5060F">
        <w:trPr>
          <w:jc w:val="center"/>
        </w:trPr>
        <w:tc>
          <w:tcPr>
            <w:tcW w:w="2835" w:type="dxa"/>
            <w:tcBorders>
              <w:top w:val="nil"/>
              <w:left w:val="nil"/>
              <w:bottom w:val="nil"/>
              <w:right w:val="nil"/>
            </w:tcBorders>
          </w:tcPr>
          <w:p w14:paraId="2E3374F8"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2041" w:type="dxa"/>
            <w:tcBorders>
              <w:top w:val="nil"/>
              <w:left w:val="nil"/>
              <w:bottom w:val="nil"/>
              <w:right w:val="nil"/>
            </w:tcBorders>
          </w:tcPr>
          <w:p w14:paraId="071B271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(-4.835)</w:t>
            </w:r>
          </w:p>
        </w:tc>
        <w:tc>
          <w:tcPr>
            <w:tcW w:w="2041" w:type="dxa"/>
            <w:tcBorders>
              <w:top w:val="nil"/>
              <w:left w:val="nil"/>
              <w:bottom w:val="nil"/>
              <w:right w:val="nil"/>
            </w:tcBorders>
          </w:tcPr>
          <w:p w14:paraId="37B82EE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(0.845)</w:t>
            </w:r>
          </w:p>
        </w:tc>
        <w:tc>
          <w:tcPr>
            <w:tcW w:w="2041" w:type="dxa"/>
            <w:tcBorders>
              <w:top w:val="nil"/>
              <w:left w:val="nil"/>
              <w:bottom w:val="nil"/>
              <w:right w:val="nil"/>
            </w:tcBorders>
          </w:tcPr>
          <w:p w14:paraId="2FECCDB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(-5.251)</w:t>
            </w:r>
          </w:p>
        </w:tc>
      </w:tr>
      <w:tr w:rsidR="00D5060F" w:rsidRPr="00AF7067" w14:paraId="053013DA" w14:textId="77777777" w:rsidTr="00D5060F">
        <w:trPr>
          <w:jc w:val="center"/>
        </w:trPr>
        <w:tc>
          <w:tcPr>
            <w:tcW w:w="2835" w:type="dxa"/>
            <w:tcBorders>
              <w:top w:val="nil"/>
              <w:left w:val="nil"/>
              <w:bottom w:val="nil"/>
              <w:right w:val="nil"/>
            </w:tcBorders>
          </w:tcPr>
          <w:p w14:paraId="6F07D0C2"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Size</w:t>
            </w:r>
          </w:p>
        </w:tc>
        <w:tc>
          <w:tcPr>
            <w:tcW w:w="2041" w:type="dxa"/>
            <w:tcBorders>
              <w:top w:val="nil"/>
              <w:left w:val="nil"/>
              <w:bottom w:val="nil"/>
              <w:right w:val="nil"/>
            </w:tcBorders>
          </w:tcPr>
          <w:p w14:paraId="19E0914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-0.087***</w:t>
            </w:r>
          </w:p>
        </w:tc>
        <w:tc>
          <w:tcPr>
            <w:tcW w:w="2041" w:type="dxa"/>
            <w:tcBorders>
              <w:top w:val="nil"/>
              <w:left w:val="nil"/>
              <w:bottom w:val="nil"/>
              <w:right w:val="nil"/>
            </w:tcBorders>
          </w:tcPr>
          <w:p w14:paraId="5732DCF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-0.083***</w:t>
            </w:r>
          </w:p>
        </w:tc>
        <w:tc>
          <w:tcPr>
            <w:tcW w:w="2041" w:type="dxa"/>
            <w:tcBorders>
              <w:top w:val="nil"/>
              <w:left w:val="nil"/>
              <w:bottom w:val="nil"/>
              <w:right w:val="nil"/>
            </w:tcBorders>
          </w:tcPr>
          <w:p w14:paraId="5553A6B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-0.101***</w:t>
            </w:r>
          </w:p>
        </w:tc>
      </w:tr>
      <w:tr w:rsidR="00D5060F" w:rsidRPr="00AF7067" w14:paraId="14F70F6D" w14:textId="77777777" w:rsidTr="00D5060F">
        <w:trPr>
          <w:jc w:val="center"/>
        </w:trPr>
        <w:tc>
          <w:tcPr>
            <w:tcW w:w="2835" w:type="dxa"/>
            <w:tcBorders>
              <w:top w:val="nil"/>
              <w:left w:val="nil"/>
              <w:bottom w:val="nil"/>
              <w:right w:val="nil"/>
            </w:tcBorders>
          </w:tcPr>
          <w:p w14:paraId="2076435A"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2041" w:type="dxa"/>
            <w:tcBorders>
              <w:top w:val="nil"/>
              <w:left w:val="nil"/>
              <w:bottom w:val="nil"/>
              <w:right w:val="nil"/>
            </w:tcBorders>
          </w:tcPr>
          <w:p w14:paraId="74028D2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(-5.359)</w:t>
            </w:r>
          </w:p>
        </w:tc>
        <w:tc>
          <w:tcPr>
            <w:tcW w:w="2041" w:type="dxa"/>
            <w:tcBorders>
              <w:top w:val="nil"/>
              <w:left w:val="nil"/>
              <w:bottom w:val="nil"/>
              <w:right w:val="nil"/>
            </w:tcBorders>
          </w:tcPr>
          <w:p w14:paraId="20EE6A5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(-2.982)</w:t>
            </w:r>
          </w:p>
        </w:tc>
        <w:tc>
          <w:tcPr>
            <w:tcW w:w="2041" w:type="dxa"/>
            <w:tcBorders>
              <w:top w:val="nil"/>
              <w:left w:val="nil"/>
              <w:bottom w:val="nil"/>
              <w:right w:val="nil"/>
            </w:tcBorders>
          </w:tcPr>
          <w:p w14:paraId="757141D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(-3.954)</w:t>
            </w:r>
          </w:p>
        </w:tc>
      </w:tr>
      <w:tr w:rsidR="00D5060F" w:rsidRPr="00AF7067" w14:paraId="786DE5F7" w14:textId="77777777" w:rsidTr="00D5060F">
        <w:trPr>
          <w:jc w:val="center"/>
        </w:trPr>
        <w:tc>
          <w:tcPr>
            <w:tcW w:w="2835" w:type="dxa"/>
            <w:tcBorders>
              <w:top w:val="nil"/>
              <w:left w:val="nil"/>
              <w:bottom w:val="nil"/>
              <w:right w:val="nil"/>
            </w:tcBorders>
          </w:tcPr>
          <w:p w14:paraId="65177F12"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Tobin’s Q</w:t>
            </w:r>
          </w:p>
        </w:tc>
        <w:tc>
          <w:tcPr>
            <w:tcW w:w="2041" w:type="dxa"/>
            <w:tcBorders>
              <w:top w:val="nil"/>
              <w:left w:val="nil"/>
              <w:bottom w:val="nil"/>
              <w:right w:val="nil"/>
            </w:tcBorders>
          </w:tcPr>
          <w:p w14:paraId="5172B16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-0.214***</w:t>
            </w:r>
          </w:p>
        </w:tc>
        <w:tc>
          <w:tcPr>
            <w:tcW w:w="2041" w:type="dxa"/>
            <w:tcBorders>
              <w:top w:val="nil"/>
              <w:left w:val="nil"/>
              <w:bottom w:val="nil"/>
              <w:right w:val="nil"/>
            </w:tcBorders>
          </w:tcPr>
          <w:p w14:paraId="380C8A6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-0.195***</w:t>
            </w:r>
          </w:p>
        </w:tc>
        <w:tc>
          <w:tcPr>
            <w:tcW w:w="2041" w:type="dxa"/>
            <w:tcBorders>
              <w:top w:val="nil"/>
              <w:left w:val="nil"/>
              <w:bottom w:val="nil"/>
              <w:right w:val="nil"/>
            </w:tcBorders>
          </w:tcPr>
          <w:p w14:paraId="5427081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-0.178***</w:t>
            </w:r>
          </w:p>
        </w:tc>
      </w:tr>
      <w:tr w:rsidR="00D5060F" w:rsidRPr="00AF7067" w14:paraId="3B48851E" w14:textId="77777777" w:rsidTr="00D5060F">
        <w:trPr>
          <w:jc w:val="center"/>
        </w:trPr>
        <w:tc>
          <w:tcPr>
            <w:tcW w:w="2835" w:type="dxa"/>
            <w:tcBorders>
              <w:top w:val="nil"/>
              <w:left w:val="nil"/>
              <w:bottom w:val="nil"/>
              <w:right w:val="nil"/>
            </w:tcBorders>
          </w:tcPr>
          <w:p w14:paraId="2B1C3ADB"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2041" w:type="dxa"/>
            <w:tcBorders>
              <w:top w:val="nil"/>
              <w:left w:val="nil"/>
              <w:bottom w:val="nil"/>
              <w:right w:val="nil"/>
            </w:tcBorders>
          </w:tcPr>
          <w:p w14:paraId="750A9C6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(-10.781)</w:t>
            </w:r>
          </w:p>
        </w:tc>
        <w:tc>
          <w:tcPr>
            <w:tcW w:w="2041" w:type="dxa"/>
            <w:tcBorders>
              <w:top w:val="nil"/>
              <w:left w:val="nil"/>
              <w:bottom w:val="nil"/>
              <w:right w:val="nil"/>
            </w:tcBorders>
          </w:tcPr>
          <w:p w14:paraId="331FFCA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(-5.943)</w:t>
            </w:r>
          </w:p>
        </w:tc>
        <w:tc>
          <w:tcPr>
            <w:tcW w:w="2041" w:type="dxa"/>
            <w:tcBorders>
              <w:top w:val="nil"/>
              <w:left w:val="nil"/>
              <w:bottom w:val="nil"/>
              <w:right w:val="nil"/>
            </w:tcBorders>
          </w:tcPr>
          <w:p w14:paraId="6D2B903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(-7.429)</w:t>
            </w:r>
          </w:p>
        </w:tc>
      </w:tr>
      <w:tr w:rsidR="00D5060F" w:rsidRPr="00AF7067" w14:paraId="6FD02993" w14:textId="77777777" w:rsidTr="00D5060F">
        <w:trPr>
          <w:jc w:val="center"/>
        </w:trPr>
        <w:tc>
          <w:tcPr>
            <w:tcW w:w="2835" w:type="dxa"/>
            <w:tcBorders>
              <w:top w:val="nil"/>
              <w:left w:val="nil"/>
              <w:bottom w:val="nil"/>
              <w:right w:val="nil"/>
            </w:tcBorders>
          </w:tcPr>
          <w:p w14:paraId="6827A28B"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 xml:space="preserve">Profitability </w:t>
            </w:r>
          </w:p>
        </w:tc>
        <w:tc>
          <w:tcPr>
            <w:tcW w:w="2041" w:type="dxa"/>
            <w:tcBorders>
              <w:top w:val="nil"/>
              <w:left w:val="nil"/>
              <w:bottom w:val="nil"/>
              <w:right w:val="nil"/>
            </w:tcBorders>
          </w:tcPr>
          <w:p w14:paraId="539395B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0.020***</w:t>
            </w:r>
          </w:p>
        </w:tc>
        <w:tc>
          <w:tcPr>
            <w:tcW w:w="2041" w:type="dxa"/>
            <w:tcBorders>
              <w:top w:val="nil"/>
              <w:left w:val="nil"/>
              <w:bottom w:val="nil"/>
              <w:right w:val="nil"/>
            </w:tcBorders>
          </w:tcPr>
          <w:p w14:paraId="5FE4A5C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0.023***</w:t>
            </w:r>
          </w:p>
        </w:tc>
        <w:tc>
          <w:tcPr>
            <w:tcW w:w="2041" w:type="dxa"/>
            <w:tcBorders>
              <w:top w:val="nil"/>
              <w:left w:val="nil"/>
              <w:bottom w:val="nil"/>
              <w:right w:val="nil"/>
            </w:tcBorders>
          </w:tcPr>
          <w:p w14:paraId="61B820D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0.031***</w:t>
            </w:r>
          </w:p>
        </w:tc>
      </w:tr>
      <w:tr w:rsidR="00D5060F" w:rsidRPr="00AF7067" w14:paraId="584F60BA" w14:textId="77777777" w:rsidTr="00D5060F">
        <w:trPr>
          <w:jc w:val="center"/>
        </w:trPr>
        <w:tc>
          <w:tcPr>
            <w:tcW w:w="2835" w:type="dxa"/>
            <w:tcBorders>
              <w:top w:val="nil"/>
              <w:left w:val="nil"/>
              <w:bottom w:val="nil"/>
              <w:right w:val="nil"/>
            </w:tcBorders>
          </w:tcPr>
          <w:p w14:paraId="1FD7CDF6"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2041" w:type="dxa"/>
            <w:tcBorders>
              <w:top w:val="nil"/>
              <w:left w:val="nil"/>
              <w:bottom w:val="nil"/>
              <w:right w:val="nil"/>
            </w:tcBorders>
          </w:tcPr>
          <w:p w14:paraId="35051D0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(5.419)</w:t>
            </w:r>
          </w:p>
        </w:tc>
        <w:tc>
          <w:tcPr>
            <w:tcW w:w="2041" w:type="dxa"/>
            <w:tcBorders>
              <w:top w:val="nil"/>
              <w:left w:val="nil"/>
              <w:bottom w:val="nil"/>
              <w:right w:val="nil"/>
            </w:tcBorders>
          </w:tcPr>
          <w:p w14:paraId="2037540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(3.989)</w:t>
            </w:r>
          </w:p>
        </w:tc>
        <w:tc>
          <w:tcPr>
            <w:tcW w:w="2041" w:type="dxa"/>
            <w:tcBorders>
              <w:top w:val="nil"/>
              <w:left w:val="nil"/>
              <w:bottom w:val="nil"/>
              <w:right w:val="nil"/>
            </w:tcBorders>
          </w:tcPr>
          <w:p w14:paraId="059FA37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(5.342)</w:t>
            </w:r>
          </w:p>
        </w:tc>
      </w:tr>
      <w:tr w:rsidR="00D5060F" w:rsidRPr="00AF7067" w14:paraId="540ED54B" w14:textId="77777777" w:rsidTr="00D5060F">
        <w:trPr>
          <w:jc w:val="center"/>
        </w:trPr>
        <w:tc>
          <w:tcPr>
            <w:tcW w:w="2835" w:type="dxa"/>
            <w:tcBorders>
              <w:top w:val="nil"/>
              <w:left w:val="nil"/>
              <w:bottom w:val="nil"/>
              <w:right w:val="nil"/>
            </w:tcBorders>
          </w:tcPr>
          <w:p w14:paraId="783E9E80"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Capex</w:t>
            </w:r>
          </w:p>
        </w:tc>
        <w:tc>
          <w:tcPr>
            <w:tcW w:w="2041" w:type="dxa"/>
            <w:tcBorders>
              <w:top w:val="nil"/>
              <w:left w:val="nil"/>
              <w:bottom w:val="nil"/>
              <w:right w:val="nil"/>
            </w:tcBorders>
          </w:tcPr>
          <w:p w14:paraId="15539A0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0.003</w:t>
            </w:r>
          </w:p>
        </w:tc>
        <w:tc>
          <w:tcPr>
            <w:tcW w:w="2041" w:type="dxa"/>
            <w:tcBorders>
              <w:top w:val="nil"/>
              <w:left w:val="nil"/>
              <w:bottom w:val="nil"/>
              <w:right w:val="nil"/>
            </w:tcBorders>
          </w:tcPr>
          <w:p w14:paraId="4348A60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0.020**</w:t>
            </w:r>
          </w:p>
        </w:tc>
        <w:tc>
          <w:tcPr>
            <w:tcW w:w="2041" w:type="dxa"/>
            <w:tcBorders>
              <w:top w:val="nil"/>
              <w:left w:val="nil"/>
              <w:bottom w:val="nil"/>
              <w:right w:val="nil"/>
            </w:tcBorders>
          </w:tcPr>
          <w:p w14:paraId="5516502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-0.001</w:t>
            </w:r>
          </w:p>
        </w:tc>
      </w:tr>
      <w:tr w:rsidR="00D5060F" w:rsidRPr="00AF7067" w14:paraId="338A3F1F" w14:textId="77777777" w:rsidTr="00D5060F">
        <w:trPr>
          <w:jc w:val="center"/>
        </w:trPr>
        <w:tc>
          <w:tcPr>
            <w:tcW w:w="2835" w:type="dxa"/>
            <w:tcBorders>
              <w:top w:val="nil"/>
              <w:left w:val="nil"/>
              <w:bottom w:val="nil"/>
              <w:right w:val="nil"/>
            </w:tcBorders>
          </w:tcPr>
          <w:p w14:paraId="58197D41"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2041" w:type="dxa"/>
            <w:tcBorders>
              <w:top w:val="nil"/>
              <w:left w:val="nil"/>
              <w:bottom w:val="nil"/>
              <w:right w:val="nil"/>
            </w:tcBorders>
          </w:tcPr>
          <w:p w14:paraId="64E70CB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(0.386)</w:t>
            </w:r>
          </w:p>
        </w:tc>
        <w:tc>
          <w:tcPr>
            <w:tcW w:w="2041" w:type="dxa"/>
            <w:tcBorders>
              <w:top w:val="nil"/>
              <w:left w:val="nil"/>
              <w:bottom w:val="nil"/>
              <w:right w:val="nil"/>
            </w:tcBorders>
          </w:tcPr>
          <w:p w14:paraId="0EE09E9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(2.003)</w:t>
            </w:r>
          </w:p>
        </w:tc>
        <w:tc>
          <w:tcPr>
            <w:tcW w:w="2041" w:type="dxa"/>
            <w:tcBorders>
              <w:top w:val="nil"/>
              <w:left w:val="nil"/>
              <w:bottom w:val="nil"/>
              <w:right w:val="nil"/>
            </w:tcBorders>
          </w:tcPr>
          <w:p w14:paraId="5A31620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(-0.113)</w:t>
            </w:r>
          </w:p>
        </w:tc>
      </w:tr>
      <w:tr w:rsidR="00D5060F" w:rsidRPr="00AF7067" w14:paraId="1B8B2439" w14:textId="77777777" w:rsidTr="00D5060F">
        <w:trPr>
          <w:jc w:val="center"/>
        </w:trPr>
        <w:tc>
          <w:tcPr>
            <w:tcW w:w="2835" w:type="dxa"/>
            <w:tcBorders>
              <w:top w:val="nil"/>
              <w:left w:val="nil"/>
              <w:bottom w:val="nil"/>
              <w:right w:val="nil"/>
            </w:tcBorders>
          </w:tcPr>
          <w:p w14:paraId="59A451EA"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Leverage</w:t>
            </w:r>
          </w:p>
        </w:tc>
        <w:tc>
          <w:tcPr>
            <w:tcW w:w="2041" w:type="dxa"/>
            <w:tcBorders>
              <w:top w:val="nil"/>
              <w:left w:val="nil"/>
              <w:bottom w:val="nil"/>
              <w:right w:val="nil"/>
            </w:tcBorders>
          </w:tcPr>
          <w:p w14:paraId="0FE76D0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-0.003*</w:t>
            </w:r>
          </w:p>
        </w:tc>
        <w:tc>
          <w:tcPr>
            <w:tcW w:w="2041" w:type="dxa"/>
            <w:tcBorders>
              <w:top w:val="nil"/>
              <w:left w:val="nil"/>
              <w:bottom w:val="nil"/>
              <w:right w:val="nil"/>
            </w:tcBorders>
          </w:tcPr>
          <w:p w14:paraId="3C4F6CE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-0.006**</w:t>
            </w:r>
          </w:p>
        </w:tc>
        <w:tc>
          <w:tcPr>
            <w:tcW w:w="2041" w:type="dxa"/>
            <w:tcBorders>
              <w:top w:val="nil"/>
              <w:left w:val="nil"/>
              <w:bottom w:val="nil"/>
              <w:right w:val="nil"/>
            </w:tcBorders>
          </w:tcPr>
          <w:p w14:paraId="4E11CA4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-0.006***</w:t>
            </w:r>
          </w:p>
        </w:tc>
      </w:tr>
      <w:tr w:rsidR="00D5060F" w:rsidRPr="00AF7067" w14:paraId="60CB24AE" w14:textId="77777777" w:rsidTr="00D5060F">
        <w:trPr>
          <w:jc w:val="center"/>
        </w:trPr>
        <w:tc>
          <w:tcPr>
            <w:tcW w:w="2835" w:type="dxa"/>
            <w:tcBorders>
              <w:top w:val="nil"/>
              <w:left w:val="nil"/>
              <w:bottom w:val="nil"/>
              <w:right w:val="nil"/>
            </w:tcBorders>
          </w:tcPr>
          <w:p w14:paraId="43F96B49"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2041" w:type="dxa"/>
            <w:tcBorders>
              <w:top w:val="nil"/>
              <w:left w:val="nil"/>
              <w:bottom w:val="nil"/>
              <w:right w:val="nil"/>
            </w:tcBorders>
          </w:tcPr>
          <w:p w14:paraId="52959B6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(-1.871)</w:t>
            </w:r>
          </w:p>
        </w:tc>
        <w:tc>
          <w:tcPr>
            <w:tcW w:w="2041" w:type="dxa"/>
            <w:tcBorders>
              <w:top w:val="nil"/>
              <w:left w:val="nil"/>
              <w:bottom w:val="nil"/>
              <w:right w:val="nil"/>
            </w:tcBorders>
          </w:tcPr>
          <w:p w14:paraId="5078582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(-2.270)</w:t>
            </w:r>
          </w:p>
        </w:tc>
        <w:tc>
          <w:tcPr>
            <w:tcW w:w="2041" w:type="dxa"/>
            <w:tcBorders>
              <w:top w:val="nil"/>
              <w:left w:val="nil"/>
              <w:bottom w:val="nil"/>
              <w:right w:val="nil"/>
            </w:tcBorders>
          </w:tcPr>
          <w:p w14:paraId="33DA827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(-2.660)</w:t>
            </w:r>
          </w:p>
        </w:tc>
      </w:tr>
      <w:tr w:rsidR="00D5060F" w:rsidRPr="00AF7067" w14:paraId="768CF0E2" w14:textId="77777777" w:rsidTr="00D5060F">
        <w:trPr>
          <w:jc w:val="center"/>
        </w:trPr>
        <w:tc>
          <w:tcPr>
            <w:tcW w:w="2835" w:type="dxa"/>
            <w:tcBorders>
              <w:top w:val="nil"/>
              <w:left w:val="nil"/>
              <w:bottom w:val="nil"/>
              <w:right w:val="nil"/>
            </w:tcBorders>
          </w:tcPr>
          <w:p w14:paraId="6C4B1C2C"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PPE</w:t>
            </w:r>
          </w:p>
        </w:tc>
        <w:tc>
          <w:tcPr>
            <w:tcW w:w="2041" w:type="dxa"/>
            <w:tcBorders>
              <w:top w:val="nil"/>
              <w:left w:val="nil"/>
              <w:bottom w:val="nil"/>
              <w:right w:val="nil"/>
            </w:tcBorders>
          </w:tcPr>
          <w:p w14:paraId="1884B29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0.015***</w:t>
            </w:r>
          </w:p>
        </w:tc>
        <w:tc>
          <w:tcPr>
            <w:tcW w:w="2041" w:type="dxa"/>
            <w:tcBorders>
              <w:top w:val="nil"/>
              <w:left w:val="nil"/>
              <w:bottom w:val="nil"/>
              <w:right w:val="nil"/>
            </w:tcBorders>
          </w:tcPr>
          <w:p w14:paraId="35C3B58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0.019***</w:t>
            </w:r>
          </w:p>
        </w:tc>
        <w:tc>
          <w:tcPr>
            <w:tcW w:w="2041" w:type="dxa"/>
            <w:tcBorders>
              <w:top w:val="nil"/>
              <w:left w:val="nil"/>
              <w:bottom w:val="nil"/>
              <w:right w:val="nil"/>
            </w:tcBorders>
          </w:tcPr>
          <w:p w14:paraId="3016D24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0.019***</w:t>
            </w:r>
          </w:p>
        </w:tc>
      </w:tr>
      <w:tr w:rsidR="00D5060F" w:rsidRPr="00AF7067" w14:paraId="067BB420" w14:textId="77777777" w:rsidTr="00D5060F">
        <w:trPr>
          <w:jc w:val="center"/>
        </w:trPr>
        <w:tc>
          <w:tcPr>
            <w:tcW w:w="2835" w:type="dxa"/>
            <w:tcBorders>
              <w:top w:val="nil"/>
              <w:left w:val="nil"/>
              <w:bottom w:val="nil"/>
              <w:right w:val="nil"/>
            </w:tcBorders>
          </w:tcPr>
          <w:p w14:paraId="1802162D"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2041" w:type="dxa"/>
            <w:tcBorders>
              <w:top w:val="nil"/>
              <w:left w:val="nil"/>
              <w:bottom w:val="nil"/>
              <w:right w:val="nil"/>
            </w:tcBorders>
          </w:tcPr>
          <w:p w14:paraId="23196A6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(10.651)</w:t>
            </w:r>
          </w:p>
        </w:tc>
        <w:tc>
          <w:tcPr>
            <w:tcW w:w="2041" w:type="dxa"/>
            <w:tcBorders>
              <w:top w:val="nil"/>
              <w:left w:val="nil"/>
              <w:bottom w:val="nil"/>
              <w:right w:val="nil"/>
            </w:tcBorders>
          </w:tcPr>
          <w:p w14:paraId="2114CCA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(9.849)</w:t>
            </w:r>
          </w:p>
        </w:tc>
        <w:tc>
          <w:tcPr>
            <w:tcW w:w="2041" w:type="dxa"/>
            <w:tcBorders>
              <w:top w:val="nil"/>
              <w:left w:val="nil"/>
              <w:bottom w:val="nil"/>
              <w:right w:val="nil"/>
            </w:tcBorders>
          </w:tcPr>
          <w:p w14:paraId="35FB586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(8.908)</w:t>
            </w:r>
          </w:p>
        </w:tc>
      </w:tr>
      <w:tr w:rsidR="00D5060F" w:rsidRPr="00AF7067" w14:paraId="0A9E7EAF" w14:textId="77777777" w:rsidTr="00D5060F">
        <w:trPr>
          <w:jc w:val="center"/>
        </w:trPr>
        <w:tc>
          <w:tcPr>
            <w:tcW w:w="2835" w:type="dxa"/>
            <w:tcBorders>
              <w:top w:val="nil"/>
              <w:left w:val="nil"/>
              <w:bottom w:val="nil"/>
              <w:right w:val="nil"/>
            </w:tcBorders>
          </w:tcPr>
          <w:p w14:paraId="52B9EC64"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w:t>
            </w:r>
            <w:proofErr w:type="spellStart"/>
            <w:r w:rsidRPr="00AF7067">
              <w:rPr>
                <w:rFonts w:asciiTheme="majorBidi" w:hAnsiTheme="majorBidi" w:cstheme="majorBidi"/>
                <w:kern w:val="0"/>
                <w:sz w:val="20"/>
                <w:szCs w:val="20"/>
              </w:rPr>
              <w:t>FemaleDir</w:t>
            </w:r>
            <w:proofErr w:type="spellEnd"/>
          </w:p>
        </w:tc>
        <w:tc>
          <w:tcPr>
            <w:tcW w:w="2041" w:type="dxa"/>
            <w:tcBorders>
              <w:top w:val="nil"/>
              <w:left w:val="nil"/>
              <w:bottom w:val="nil"/>
              <w:right w:val="nil"/>
            </w:tcBorders>
          </w:tcPr>
          <w:p w14:paraId="41AE9E1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0.005**</w:t>
            </w:r>
          </w:p>
        </w:tc>
        <w:tc>
          <w:tcPr>
            <w:tcW w:w="2041" w:type="dxa"/>
            <w:tcBorders>
              <w:top w:val="nil"/>
              <w:left w:val="nil"/>
              <w:bottom w:val="nil"/>
              <w:right w:val="nil"/>
            </w:tcBorders>
          </w:tcPr>
          <w:p w14:paraId="62F358B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0.001</w:t>
            </w:r>
          </w:p>
        </w:tc>
        <w:tc>
          <w:tcPr>
            <w:tcW w:w="2041" w:type="dxa"/>
            <w:tcBorders>
              <w:top w:val="nil"/>
              <w:left w:val="nil"/>
              <w:bottom w:val="nil"/>
              <w:right w:val="nil"/>
            </w:tcBorders>
          </w:tcPr>
          <w:p w14:paraId="2C9FD44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0.004</w:t>
            </w:r>
          </w:p>
        </w:tc>
      </w:tr>
      <w:tr w:rsidR="00D5060F" w:rsidRPr="00AF7067" w14:paraId="1E151D37" w14:textId="77777777" w:rsidTr="00D5060F">
        <w:trPr>
          <w:jc w:val="center"/>
        </w:trPr>
        <w:tc>
          <w:tcPr>
            <w:tcW w:w="2835" w:type="dxa"/>
            <w:tcBorders>
              <w:top w:val="nil"/>
              <w:left w:val="nil"/>
              <w:bottom w:val="nil"/>
              <w:right w:val="nil"/>
            </w:tcBorders>
          </w:tcPr>
          <w:p w14:paraId="7D6EB478"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2041" w:type="dxa"/>
            <w:tcBorders>
              <w:top w:val="nil"/>
              <w:left w:val="nil"/>
              <w:bottom w:val="nil"/>
              <w:right w:val="nil"/>
            </w:tcBorders>
          </w:tcPr>
          <w:p w14:paraId="1B0E68F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(2.357)</w:t>
            </w:r>
          </w:p>
        </w:tc>
        <w:tc>
          <w:tcPr>
            <w:tcW w:w="2041" w:type="dxa"/>
            <w:tcBorders>
              <w:top w:val="nil"/>
              <w:left w:val="nil"/>
              <w:bottom w:val="nil"/>
              <w:right w:val="nil"/>
            </w:tcBorders>
          </w:tcPr>
          <w:p w14:paraId="12DC971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(0.402)</w:t>
            </w:r>
          </w:p>
        </w:tc>
        <w:tc>
          <w:tcPr>
            <w:tcW w:w="2041" w:type="dxa"/>
            <w:tcBorders>
              <w:top w:val="nil"/>
              <w:left w:val="nil"/>
              <w:bottom w:val="nil"/>
              <w:right w:val="nil"/>
            </w:tcBorders>
          </w:tcPr>
          <w:p w14:paraId="339CB69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(1.543)</w:t>
            </w:r>
          </w:p>
        </w:tc>
      </w:tr>
      <w:tr w:rsidR="00D5060F" w:rsidRPr="00AF7067" w14:paraId="7C2A53FA" w14:textId="77777777" w:rsidTr="00D5060F">
        <w:trPr>
          <w:jc w:val="center"/>
        </w:trPr>
        <w:tc>
          <w:tcPr>
            <w:tcW w:w="2835" w:type="dxa"/>
            <w:tcBorders>
              <w:top w:val="nil"/>
              <w:left w:val="nil"/>
              <w:bottom w:val="nil"/>
              <w:right w:val="nil"/>
            </w:tcBorders>
          </w:tcPr>
          <w:p w14:paraId="2B0E8B77"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BoardSize</w:t>
            </w:r>
            <w:proofErr w:type="spellEnd"/>
          </w:p>
        </w:tc>
        <w:tc>
          <w:tcPr>
            <w:tcW w:w="2041" w:type="dxa"/>
            <w:tcBorders>
              <w:top w:val="nil"/>
              <w:left w:val="nil"/>
              <w:bottom w:val="nil"/>
              <w:right w:val="nil"/>
            </w:tcBorders>
          </w:tcPr>
          <w:p w14:paraId="68092ED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0.286***</w:t>
            </w:r>
          </w:p>
        </w:tc>
        <w:tc>
          <w:tcPr>
            <w:tcW w:w="2041" w:type="dxa"/>
            <w:tcBorders>
              <w:top w:val="nil"/>
              <w:left w:val="nil"/>
              <w:bottom w:val="nil"/>
              <w:right w:val="nil"/>
            </w:tcBorders>
          </w:tcPr>
          <w:p w14:paraId="4355F8E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0.305**</w:t>
            </w:r>
          </w:p>
        </w:tc>
        <w:tc>
          <w:tcPr>
            <w:tcW w:w="2041" w:type="dxa"/>
            <w:tcBorders>
              <w:top w:val="nil"/>
              <w:left w:val="nil"/>
              <w:bottom w:val="nil"/>
              <w:right w:val="nil"/>
            </w:tcBorders>
          </w:tcPr>
          <w:p w14:paraId="543B25E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0.167</w:t>
            </w:r>
          </w:p>
        </w:tc>
      </w:tr>
      <w:tr w:rsidR="00D5060F" w:rsidRPr="00AF7067" w14:paraId="3225A1D1" w14:textId="77777777" w:rsidTr="00D5060F">
        <w:trPr>
          <w:jc w:val="center"/>
        </w:trPr>
        <w:tc>
          <w:tcPr>
            <w:tcW w:w="2835" w:type="dxa"/>
            <w:tcBorders>
              <w:top w:val="nil"/>
              <w:left w:val="nil"/>
              <w:right w:val="nil"/>
            </w:tcBorders>
          </w:tcPr>
          <w:p w14:paraId="7EE49314"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2041" w:type="dxa"/>
            <w:tcBorders>
              <w:top w:val="nil"/>
              <w:left w:val="nil"/>
              <w:bottom w:val="nil"/>
              <w:right w:val="nil"/>
            </w:tcBorders>
          </w:tcPr>
          <w:p w14:paraId="21EB70C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(4.274)</w:t>
            </w:r>
          </w:p>
        </w:tc>
        <w:tc>
          <w:tcPr>
            <w:tcW w:w="2041" w:type="dxa"/>
            <w:tcBorders>
              <w:top w:val="nil"/>
              <w:left w:val="nil"/>
              <w:bottom w:val="nil"/>
              <w:right w:val="nil"/>
            </w:tcBorders>
          </w:tcPr>
          <w:p w14:paraId="6053897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(2.451)</w:t>
            </w:r>
          </w:p>
        </w:tc>
        <w:tc>
          <w:tcPr>
            <w:tcW w:w="2041" w:type="dxa"/>
            <w:tcBorders>
              <w:top w:val="nil"/>
              <w:left w:val="nil"/>
              <w:bottom w:val="nil"/>
              <w:right w:val="nil"/>
            </w:tcBorders>
          </w:tcPr>
          <w:p w14:paraId="7FCE8DD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(1.475)</w:t>
            </w:r>
          </w:p>
        </w:tc>
      </w:tr>
      <w:tr w:rsidR="00D5060F" w:rsidRPr="00AF7067" w14:paraId="7D07DA48" w14:textId="77777777" w:rsidTr="00D5060F">
        <w:trPr>
          <w:jc w:val="center"/>
        </w:trPr>
        <w:tc>
          <w:tcPr>
            <w:tcW w:w="2835" w:type="dxa"/>
            <w:tcBorders>
              <w:top w:val="nil"/>
              <w:left w:val="nil"/>
              <w:right w:val="nil"/>
            </w:tcBorders>
          </w:tcPr>
          <w:p w14:paraId="68BDA7DD"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Duality</w:t>
            </w:r>
          </w:p>
        </w:tc>
        <w:tc>
          <w:tcPr>
            <w:tcW w:w="2041" w:type="dxa"/>
            <w:tcBorders>
              <w:top w:val="nil"/>
              <w:left w:val="nil"/>
              <w:bottom w:val="nil"/>
              <w:right w:val="nil"/>
            </w:tcBorders>
          </w:tcPr>
          <w:p w14:paraId="4EDDBA6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0.055</w:t>
            </w:r>
          </w:p>
        </w:tc>
        <w:tc>
          <w:tcPr>
            <w:tcW w:w="2041" w:type="dxa"/>
            <w:tcBorders>
              <w:top w:val="nil"/>
              <w:left w:val="nil"/>
              <w:bottom w:val="nil"/>
              <w:right w:val="nil"/>
            </w:tcBorders>
          </w:tcPr>
          <w:p w14:paraId="2B45CC1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0.115</w:t>
            </w:r>
          </w:p>
        </w:tc>
        <w:tc>
          <w:tcPr>
            <w:tcW w:w="2041" w:type="dxa"/>
            <w:tcBorders>
              <w:top w:val="nil"/>
              <w:left w:val="nil"/>
              <w:bottom w:val="nil"/>
              <w:right w:val="nil"/>
            </w:tcBorders>
          </w:tcPr>
          <w:p w14:paraId="2FB2E4F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0.156**</w:t>
            </w:r>
          </w:p>
        </w:tc>
      </w:tr>
      <w:tr w:rsidR="00D5060F" w:rsidRPr="00AF7067" w14:paraId="3EA52714" w14:textId="77777777" w:rsidTr="00D5060F">
        <w:trPr>
          <w:jc w:val="center"/>
        </w:trPr>
        <w:tc>
          <w:tcPr>
            <w:tcW w:w="2835" w:type="dxa"/>
            <w:tcBorders>
              <w:top w:val="nil"/>
              <w:left w:val="nil"/>
              <w:right w:val="nil"/>
            </w:tcBorders>
          </w:tcPr>
          <w:p w14:paraId="314DFF95"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2041" w:type="dxa"/>
            <w:tcBorders>
              <w:top w:val="nil"/>
              <w:left w:val="nil"/>
              <w:bottom w:val="nil"/>
              <w:right w:val="nil"/>
            </w:tcBorders>
          </w:tcPr>
          <w:p w14:paraId="1852C1A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(1.390)</w:t>
            </w:r>
          </w:p>
        </w:tc>
        <w:tc>
          <w:tcPr>
            <w:tcW w:w="2041" w:type="dxa"/>
            <w:tcBorders>
              <w:top w:val="nil"/>
              <w:left w:val="nil"/>
              <w:bottom w:val="nil"/>
              <w:right w:val="nil"/>
            </w:tcBorders>
          </w:tcPr>
          <w:p w14:paraId="39DD262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(1.606)</w:t>
            </w:r>
          </w:p>
        </w:tc>
        <w:tc>
          <w:tcPr>
            <w:tcW w:w="2041" w:type="dxa"/>
            <w:tcBorders>
              <w:top w:val="nil"/>
              <w:left w:val="nil"/>
              <w:bottom w:val="nil"/>
              <w:right w:val="nil"/>
            </w:tcBorders>
          </w:tcPr>
          <w:p w14:paraId="740D55E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(2.433)</w:t>
            </w:r>
          </w:p>
        </w:tc>
      </w:tr>
      <w:tr w:rsidR="00D5060F" w:rsidRPr="00AF7067" w14:paraId="5EA268B6" w14:textId="77777777" w:rsidTr="00D5060F">
        <w:trPr>
          <w:jc w:val="center"/>
        </w:trPr>
        <w:tc>
          <w:tcPr>
            <w:tcW w:w="2835" w:type="dxa"/>
            <w:tcBorders>
              <w:top w:val="nil"/>
              <w:left w:val="nil"/>
              <w:bottom w:val="nil"/>
              <w:right w:val="nil"/>
            </w:tcBorders>
          </w:tcPr>
          <w:p w14:paraId="60D911E4"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LnGDP</w:t>
            </w:r>
            <w:proofErr w:type="spellEnd"/>
          </w:p>
        </w:tc>
        <w:tc>
          <w:tcPr>
            <w:tcW w:w="2041" w:type="dxa"/>
            <w:tcBorders>
              <w:top w:val="nil"/>
              <w:left w:val="nil"/>
              <w:bottom w:val="nil"/>
              <w:right w:val="nil"/>
            </w:tcBorders>
          </w:tcPr>
          <w:p w14:paraId="029039B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0.326**</w:t>
            </w:r>
          </w:p>
        </w:tc>
        <w:tc>
          <w:tcPr>
            <w:tcW w:w="2041" w:type="dxa"/>
            <w:tcBorders>
              <w:top w:val="nil"/>
              <w:left w:val="nil"/>
              <w:bottom w:val="nil"/>
              <w:right w:val="nil"/>
            </w:tcBorders>
          </w:tcPr>
          <w:p w14:paraId="7201D0F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1.407***</w:t>
            </w:r>
          </w:p>
        </w:tc>
        <w:tc>
          <w:tcPr>
            <w:tcW w:w="2041" w:type="dxa"/>
            <w:tcBorders>
              <w:top w:val="nil"/>
              <w:left w:val="nil"/>
              <w:bottom w:val="nil"/>
              <w:right w:val="nil"/>
            </w:tcBorders>
          </w:tcPr>
          <w:p w14:paraId="4ABA0D7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0.086</w:t>
            </w:r>
          </w:p>
        </w:tc>
      </w:tr>
      <w:tr w:rsidR="00D5060F" w:rsidRPr="00AF7067" w14:paraId="77F1D484" w14:textId="77777777" w:rsidTr="00D5060F">
        <w:trPr>
          <w:jc w:val="center"/>
        </w:trPr>
        <w:tc>
          <w:tcPr>
            <w:tcW w:w="2835" w:type="dxa"/>
            <w:tcBorders>
              <w:top w:val="nil"/>
              <w:left w:val="nil"/>
              <w:bottom w:val="nil"/>
              <w:right w:val="nil"/>
            </w:tcBorders>
          </w:tcPr>
          <w:p w14:paraId="179804F5"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2041" w:type="dxa"/>
            <w:tcBorders>
              <w:top w:val="nil"/>
              <w:left w:val="nil"/>
              <w:bottom w:val="nil"/>
              <w:right w:val="nil"/>
            </w:tcBorders>
          </w:tcPr>
          <w:p w14:paraId="3E02E1A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(2.001)</w:t>
            </w:r>
          </w:p>
        </w:tc>
        <w:tc>
          <w:tcPr>
            <w:tcW w:w="2041" w:type="dxa"/>
            <w:tcBorders>
              <w:top w:val="nil"/>
              <w:left w:val="nil"/>
              <w:bottom w:val="nil"/>
              <w:right w:val="nil"/>
            </w:tcBorders>
          </w:tcPr>
          <w:p w14:paraId="0F96A0E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(4.791)</w:t>
            </w:r>
          </w:p>
        </w:tc>
        <w:tc>
          <w:tcPr>
            <w:tcW w:w="2041" w:type="dxa"/>
            <w:tcBorders>
              <w:top w:val="nil"/>
              <w:left w:val="nil"/>
              <w:bottom w:val="nil"/>
              <w:right w:val="nil"/>
            </w:tcBorders>
          </w:tcPr>
          <w:p w14:paraId="20A869D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(0.280)</w:t>
            </w:r>
          </w:p>
        </w:tc>
      </w:tr>
      <w:tr w:rsidR="00D5060F" w:rsidRPr="00AF7067" w14:paraId="19DD7B7E" w14:textId="77777777" w:rsidTr="00D5060F">
        <w:trPr>
          <w:jc w:val="center"/>
        </w:trPr>
        <w:tc>
          <w:tcPr>
            <w:tcW w:w="2835" w:type="dxa"/>
            <w:tcBorders>
              <w:top w:val="nil"/>
              <w:left w:val="nil"/>
              <w:bottom w:val="nil"/>
              <w:right w:val="nil"/>
            </w:tcBorders>
          </w:tcPr>
          <w:p w14:paraId="1372C39E"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Constant</w:t>
            </w:r>
          </w:p>
        </w:tc>
        <w:tc>
          <w:tcPr>
            <w:tcW w:w="2041" w:type="dxa"/>
            <w:tcBorders>
              <w:top w:val="nil"/>
              <w:left w:val="nil"/>
              <w:bottom w:val="nil"/>
              <w:right w:val="nil"/>
            </w:tcBorders>
          </w:tcPr>
          <w:p w14:paraId="34C73B0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-22.106***</w:t>
            </w:r>
          </w:p>
        </w:tc>
        <w:tc>
          <w:tcPr>
            <w:tcW w:w="2041" w:type="dxa"/>
            <w:tcBorders>
              <w:top w:val="nil"/>
              <w:left w:val="nil"/>
              <w:bottom w:val="nil"/>
              <w:right w:val="nil"/>
            </w:tcBorders>
          </w:tcPr>
          <w:p w14:paraId="5A30189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-55.965***</w:t>
            </w:r>
          </w:p>
        </w:tc>
        <w:tc>
          <w:tcPr>
            <w:tcW w:w="2041" w:type="dxa"/>
            <w:tcBorders>
              <w:top w:val="nil"/>
              <w:left w:val="nil"/>
              <w:bottom w:val="nil"/>
              <w:right w:val="nil"/>
            </w:tcBorders>
          </w:tcPr>
          <w:p w14:paraId="022D2B2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-14.487*</w:t>
            </w:r>
          </w:p>
        </w:tc>
      </w:tr>
      <w:tr w:rsidR="00D5060F" w:rsidRPr="00AF7067" w14:paraId="371BCA22" w14:textId="77777777" w:rsidTr="00D5060F">
        <w:trPr>
          <w:jc w:val="center"/>
        </w:trPr>
        <w:tc>
          <w:tcPr>
            <w:tcW w:w="2835" w:type="dxa"/>
            <w:tcBorders>
              <w:top w:val="nil"/>
              <w:left w:val="nil"/>
              <w:bottom w:val="nil"/>
              <w:right w:val="nil"/>
            </w:tcBorders>
          </w:tcPr>
          <w:p w14:paraId="60D76212"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2041" w:type="dxa"/>
            <w:tcBorders>
              <w:top w:val="nil"/>
              <w:left w:val="nil"/>
              <w:bottom w:val="nil"/>
              <w:right w:val="nil"/>
            </w:tcBorders>
          </w:tcPr>
          <w:p w14:paraId="41DA407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(-4.723)</w:t>
            </w:r>
          </w:p>
        </w:tc>
        <w:tc>
          <w:tcPr>
            <w:tcW w:w="2041" w:type="dxa"/>
            <w:tcBorders>
              <w:top w:val="nil"/>
              <w:left w:val="nil"/>
              <w:bottom w:val="nil"/>
              <w:right w:val="nil"/>
            </w:tcBorders>
          </w:tcPr>
          <w:p w14:paraId="6CE77BE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(-6.698)</w:t>
            </w:r>
          </w:p>
        </w:tc>
        <w:tc>
          <w:tcPr>
            <w:tcW w:w="2041" w:type="dxa"/>
            <w:tcBorders>
              <w:top w:val="nil"/>
              <w:left w:val="nil"/>
              <w:bottom w:val="nil"/>
              <w:right w:val="nil"/>
            </w:tcBorders>
          </w:tcPr>
          <w:p w14:paraId="07893DF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(-1.653)</w:t>
            </w:r>
          </w:p>
        </w:tc>
      </w:tr>
      <w:tr w:rsidR="00D5060F" w:rsidRPr="00AF7067" w14:paraId="660663FA" w14:textId="77777777" w:rsidTr="00D5060F">
        <w:trPr>
          <w:jc w:val="center"/>
        </w:trPr>
        <w:tc>
          <w:tcPr>
            <w:tcW w:w="2835" w:type="dxa"/>
            <w:tcBorders>
              <w:top w:val="nil"/>
              <w:left w:val="nil"/>
              <w:bottom w:val="nil"/>
              <w:right w:val="nil"/>
            </w:tcBorders>
          </w:tcPr>
          <w:p w14:paraId="40264F2C"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YearFixed</w:t>
            </w:r>
            <w:proofErr w:type="spellEnd"/>
          </w:p>
        </w:tc>
        <w:tc>
          <w:tcPr>
            <w:tcW w:w="2041" w:type="dxa"/>
            <w:tcBorders>
              <w:top w:val="nil"/>
              <w:left w:val="nil"/>
              <w:bottom w:val="nil"/>
              <w:right w:val="nil"/>
            </w:tcBorders>
          </w:tcPr>
          <w:p w14:paraId="18B8162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2041" w:type="dxa"/>
            <w:tcBorders>
              <w:top w:val="nil"/>
              <w:left w:val="nil"/>
              <w:bottom w:val="nil"/>
              <w:right w:val="nil"/>
            </w:tcBorders>
          </w:tcPr>
          <w:p w14:paraId="69361DA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2041" w:type="dxa"/>
            <w:tcBorders>
              <w:top w:val="nil"/>
              <w:left w:val="nil"/>
              <w:bottom w:val="nil"/>
              <w:right w:val="nil"/>
            </w:tcBorders>
          </w:tcPr>
          <w:p w14:paraId="5C1D2AF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r>
      <w:tr w:rsidR="00D5060F" w:rsidRPr="00AF7067" w14:paraId="0C2704C1" w14:textId="77777777" w:rsidTr="00D5060F">
        <w:trPr>
          <w:jc w:val="center"/>
        </w:trPr>
        <w:tc>
          <w:tcPr>
            <w:tcW w:w="2835" w:type="dxa"/>
            <w:tcBorders>
              <w:top w:val="nil"/>
              <w:left w:val="nil"/>
              <w:bottom w:val="nil"/>
              <w:right w:val="nil"/>
            </w:tcBorders>
          </w:tcPr>
          <w:p w14:paraId="1E365FA4"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IndustryFixed</w:t>
            </w:r>
          </w:p>
        </w:tc>
        <w:tc>
          <w:tcPr>
            <w:tcW w:w="2041" w:type="dxa"/>
            <w:tcBorders>
              <w:top w:val="nil"/>
              <w:left w:val="nil"/>
              <w:bottom w:val="nil"/>
              <w:right w:val="nil"/>
            </w:tcBorders>
          </w:tcPr>
          <w:p w14:paraId="26FFC6A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2041" w:type="dxa"/>
            <w:tcBorders>
              <w:top w:val="nil"/>
              <w:left w:val="nil"/>
              <w:bottom w:val="nil"/>
              <w:right w:val="nil"/>
            </w:tcBorders>
          </w:tcPr>
          <w:p w14:paraId="3D75F29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2041" w:type="dxa"/>
            <w:tcBorders>
              <w:top w:val="nil"/>
              <w:left w:val="nil"/>
              <w:bottom w:val="nil"/>
              <w:right w:val="nil"/>
            </w:tcBorders>
          </w:tcPr>
          <w:p w14:paraId="70E7EAC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r>
      <w:tr w:rsidR="00D5060F" w:rsidRPr="00AF7067" w14:paraId="7691F990" w14:textId="77777777" w:rsidTr="00D5060F">
        <w:trPr>
          <w:jc w:val="center"/>
        </w:trPr>
        <w:tc>
          <w:tcPr>
            <w:tcW w:w="2835" w:type="dxa"/>
            <w:tcBorders>
              <w:top w:val="nil"/>
              <w:left w:val="nil"/>
              <w:bottom w:val="nil"/>
              <w:right w:val="nil"/>
            </w:tcBorders>
          </w:tcPr>
          <w:p w14:paraId="4FEE0A99"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CountryFixed</w:t>
            </w:r>
            <w:proofErr w:type="spellEnd"/>
          </w:p>
        </w:tc>
        <w:tc>
          <w:tcPr>
            <w:tcW w:w="2041" w:type="dxa"/>
            <w:tcBorders>
              <w:top w:val="nil"/>
              <w:left w:val="nil"/>
              <w:bottom w:val="nil"/>
              <w:right w:val="nil"/>
            </w:tcBorders>
          </w:tcPr>
          <w:p w14:paraId="7A19690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2041" w:type="dxa"/>
            <w:tcBorders>
              <w:top w:val="nil"/>
              <w:left w:val="nil"/>
              <w:bottom w:val="nil"/>
              <w:right w:val="nil"/>
            </w:tcBorders>
          </w:tcPr>
          <w:p w14:paraId="3BDFC68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2041" w:type="dxa"/>
            <w:tcBorders>
              <w:top w:val="nil"/>
              <w:left w:val="nil"/>
              <w:bottom w:val="nil"/>
              <w:right w:val="nil"/>
            </w:tcBorders>
          </w:tcPr>
          <w:p w14:paraId="12D0FD4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r>
      <w:tr w:rsidR="00D5060F" w:rsidRPr="00AF7067" w14:paraId="6815C4B6" w14:textId="77777777" w:rsidTr="00D5060F">
        <w:trPr>
          <w:jc w:val="center"/>
        </w:trPr>
        <w:tc>
          <w:tcPr>
            <w:tcW w:w="2835" w:type="dxa"/>
            <w:tcBorders>
              <w:top w:val="nil"/>
              <w:left w:val="nil"/>
              <w:bottom w:val="nil"/>
              <w:right w:val="nil"/>
            </w:tcBorders>
          </w:tcPr>
          <w:p w14:paraId="592008EA"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Observations</w:t>
            </w:r>
          </w:p>
        </w:tc>
        <w:tc>
          <w:tcPr>
            <w:tcW w:w="2041" w:type="dxa"/>
            <w:tcBorders>
              <w:top w:val="nil"/>
              <w:left w:val="nil"/>
              <w:bottom w:val="nil"/>
              <w:right w:val="nil"/>
            </w:tcBorders>
          </w:tcPr>
          <w:p w14:paraId="3D02DFB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14,613</w:t>
            </w:r>
          </w:p>
        </w:tc>
        <w:tc>
          <w:tcPr>
            <w:tcW w:w="2041" w:type="dxa"/>
            <w:tcBorders>
              <w:top w:val="nil"/>
              <w:left w:val="nil"/>
              <w:bottom w:val="nil"/>
              <w:right w:val="nil"/>
            </w:tcBorders>
          </w:tcPr>
          <w:p w14:paraId="324E0A4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7,784</w:t>
            </w:r>
          </w:p>
        </w:tc>
        <w:tc>
          <w:tcPr>
            <w:tcW w:w="2041" w:type="dxa"/>
            <w:tcBorders>
              <w:top w:val="nil"/>
              <w:left w:val="nil"/>
              <w:bottom w:val="nil"/>
              <w:right w:val="nil"/>
            </w:tcBorders>
          </w:tcPr>
          <w:p w14:paraId="76EC737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7,696</w:t>
            </w:r>
          </w:p>
        </w:tc>
      </w:tr>
      <w:tr w:rsidR="00D5060F" w:rsidRPr="00AF7067" w14:paraId="2196BBFF" w14:textId="77777777" w:rsidTr="00D5060F">
        <w:tblPrEx>
          <w:tblBorders>
            <w:bottom w:val="single" w:sz="6" w:space="0" w:color="auto"/>
          </w:tblBorders>
        </w:tblPrEx>
        <w:trPr>
          <w:jc w:val="center"/>
        </w:trPr>
        <w:tc>
          <w:tcPr>
            <w:tcW w:w="2835" w:type="dxa"/>
            <w:tcBorders>
              <w:top w:val="nil"/>
              <w:left w:val="nil"/>
              <w:bottom w:val="single" w:sz="6" w:space="0" w:color="auto"/>
              <w:right w:val="nil"/>
            </w:tcBorders>
          </w:tcPr>
          <w:p w14:paraId="26287454"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R-squared</w:t>
            </w:r>
          </w:p>
        </w:tc>
        <w:tc>
          <w:tcPr>
            <w:tcW w:w="2041" w:type="dxa"/>
            <w:tcBorders>
              <w:top w:val="nil"/>
              <w:left w:val="nil"/>
              <w:bottom w:val="single" w:sz="6" w:space="0" w:color="auto"/>
              <w:right w:val="nil"/>
            </w:tcBorders>
          </w:tcPr>
          <w:p w14:paraId="790377C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0.676</w:t>
            </w:r>
          </w:p>
        </w:tc>
        <w:tc>
          <w:tcPr>
            <w:tcW w:w="2041" w:type="dxa"/>
            <w:tcBorders>
              <w:top w:val="nil"/>
              <w:left w:val="nil"/>
              <w:bottom w:val="single" w:sz="6" w:space="0" w:color="auto"/>
              <w:right w:val="nil"/>
            </w:tcBorders>
          </w:tcPr>
          <w:p w14:paraId="15180A0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0.531</w:t>
            </w:r>
          </w:p>
        </w:tc>
        <w:tc>
          <w:tcPr>
            <w:tcW w:w="2041" w:type="dxa"/>
            <w:tcBorders>
              <w:top w:val="nil"/>
              <w:left w:val="nil"/>
              <w:bottom w:val="single" w:sz="6" w:space="0" w:color="auto"/>
              <w:right w:val="nil"/>
            </w:tcBorders>
          </w:tcPr>
          <w:p w14:paraId="56449F0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0.626</w:t>
            </w:r>
          </w:p>
        </w:tc>
      </w:tr>
    </w:tbl>
    <w:p w14:paraId="2EB6EC4C" w14:textId="77777777" w:rsidR="000564A9" w:rsidRPr="00AF7067" w:rsidRDefault="000564A9" w:rsidP="00232E5C">
      <w:pPr>
        <w:widowControl w:val="0"/>
        <w:autoSpaceDE w:val="0"/>
        <w:autoSpaceDN w:val="0"/>
        <w:adjustRightInd w:val="0"/>
        <w:spacing w:after="0" w:line="240" w:lineRule="auto"/>
        <w:jc w:val="both"/>
        <w:rPr>
          <w:rFonts w:asciiTheme="majorBidi" w:eastAsia="Times New Roman" w:hAnsiTheme="majorBidi" w:cstheme="majorBidi"/>
          <w:kern w:val="0"/>
          <w:sz w:val="20"/>
          <w:szCs w:val="20"/>
          <w14:ligatures w14:val="standardContextual"/>
        </w:rPr>
      </w:pPr>
    </w:p>
    <w:p w14:paraId="3A93DE1A" w14:textId="1870D1FA" w:rsidR="000564A9" w:rsidRPr="00AF7067" w:rsidRDefault="000564A9" w:rsidP="00232E5C">
      <w:pPr>
        <w:widowControl w:val="0"/>
        <w:autoSpaceDE w:val="0"/>
        <w:autoSpaceDN w:val="0"/>
        <w:adjustRightInd w:val="0"/>
        <w:spacing w:after="0" w:line="240" w:lineRule="auto"/>
        <w:jc w:val="both"/>
        <w:rPr>
          <w:rFonts w:asciiTheme="majorBidi" w:eastAsia="Times New Roman" w:hAnsiTheme="majorBidi" w:cstheme="majorBidi"/>
          <w:kern w:val="0"/>
          <w:sz w:val="20"/>
          <w:szCs w:val="20"/>
          <w14:ligatures w14:val="standardContextual"/>
        </w:rPr>
      </w:pPr>
      <w:bookmarkStart w:id="37" w:name="_Hlk170930471"/>
      <w:r w:rsidRPr="00AF7067">
        <w:rPr>
          <w:rFonts w:asciiTheme="majorBidi" w:eastAsia="Times New Roman" w:hAnsiTheme="majorBidi" w:cstheme="majorBidi"/>
          <w:kern w:val="0"/>
          <w:sz w:val="20"/>
          <w:szCs w:val="20"/>
          <w14:ligatures w14:val="standardContextual"/>
        </w:rPr>
        <w:t>This table presents the regression results on the effect of female top executives on waste management using alternative proxies of waste management. The sample covers 14</w:t>
      </w:r>
      <w:r w:rsidR="00D70EE0">
        <w:rPr>
          <w:rFonts w:asciiTheme="majorBidi" w:eastAsia="Times New Roman" w:hAnsiTheme="majorBidi" w:cstheme="majorBidi"/>
          <w:kern w:val="0"/>
          <w:sz w:val="20"/>
          <w:szCs w:val="20"/>
          <w14:ligatures w14:val="standardContextual"/>
        </w:rPr>
        <w:t>,</w:t>
      </w:r>
      <w:r w:rsidRPr="00AF7067">
        <w:rPr>
          <w:rFonts w:asciiTheme="majorBidi" w:eastAsia="Times New Roman" w:hAnsiTheme="majorBidi" w:cstheme="majorBidi"/>
          <w:kern w:val="0"/>
          <w:sz w:val="20"/>
          <w:szCs w:val="20"/>
          <w14:ligatures w14:val="standardContextual"/>
        </w:rPr>
        <w:t xml:space="preserve">613 worldwide observations between 2002 and 2021. The definitions of the variables are presented in Appendix A. </w:t>
      </w:r>
      <w:r w:rsidRPr="00AF7067">
        <w:rPr>
          <w:rFonts w:asciiTheme="majorBidi" w:eastAsia="Times New Roman" w:hAnsiTheme="majorBidi" w:cstheme="majorBidi"/>
          <w:kern w:val="0"/>
          <w:sz w:val="20"/>
          <w:szCs w:val="20"/>
        </w:rPr>
        <w:t>Robust t-statistics in parentheses.</w:t>
      </w:r>
      <w:r w:rsidRPr="00AF7067">
        <w:rPr>
          <w:rFonts w:asciiTheme="majorBidi" w:eastAsia="Calibri" w:hAnsiTheme="majorBidi" w:cstheme="majorBidi"/>
          <w:kern w:val="0"/>
          <w:sz w:val="20"/>
          <w:szCs w:val="20"/>
          <w:lang w:eastAsia="en-US"/>
        </w:rPr>
        <w:t xml:space="preserve"> ***, **, and * are statistical signiﬁcance at the 1%, 5% and 10% levels.</w:t>
      </w:r>
    </w:p>
    <w:bookmarkEnd w:id="37"/>
    <w:p w14:paraId="55BC51A7" w14:textId="77777777" w:rsidR="000564A9" w:rsidRPr="00AF7067" w:rsidRDefault="000564A9" w:rsidP="00232E5C">
      <w:pPr>
        <w:rPr>
          <w:rFonts w:asciiTheme="majorBidi" w:hAnsiTheme="majorBidi" w:cstheme="majorBidi"/>
        </w:rPr>
      </w:pPr>
    </w:p>
    <w:p w14:paraId="34955513" w14:textId="77777777" w:rsidR="000564A9" w:rsidRPr="00AF7067" w:rsidRDefault="000564A9" w:rsidP="00232E5C">
      <w:pPr>
        <w:rPr>
          <w:rFonts w:asciiTheme="majorBidi" w:hAnsiTheme="majorBidi" w:cstheme="majorBidi"/>
        </w:rPr>
      </w:pPr>
    </w:p>
    <w:p w14:paraId="5FED98D6" w14:textId="77777777" w:rsidR="000564A9" w:rsidRPr="00AF7067" w:rsidRDefault="000564A9" w:rsidP="00232E5C">
      <w:pPr>
        <w:rPr>
          <w:rFonts w:asciiTheme="majorBidi" w:hAnsiTheme="majorBidi" w:cstheme="majorBidi"/>
        </w:rPr>
      </w:pPr>
    </w:p>
    <w:p w14:paraId="390D28E7" w14:textId="77777777" w:rsidR="000564A9" w:rsidRPr="00AF7067" w:rsidRDefault="000564A9" w:rsidP="00232E5C">
      <w:pPr>
        <w:rPr>
          <w:rFonts w:asciiTheme="majorBidi" w:hAnsiTheme="majorBidi" w:cstheme="majorBidi"/>
        </w:rPr>
      </w:pPr>
    </w:p>
    <w:p w14:paraId="48E6F39E" w14:textId="77777777" w:rsidR="000564A9" w:rsidRPr="00AF7067" w:rsidRDefault="000564A9" w:rsidP="00232E5C">
      <w:pPr>
        <w:rPr>
          <w:rFonts w:asciiTheme="majorBidi" w:hAnsiTheme="majorBidi" w:cstheme="majorBidi"/>
        </w:rPr>
      </w:pPr>
    </w:p>
    <w:p w14:paraId="5F1CDC19" w14:textId="77777777" w:rsidR="000564A9" w:rsidRPr="00AF7067" w:rsidRDefault="000564A9" w:rsidP="00232E5C">
      <w:pPr>
        <w:rPr>
          <w:rFonts w:asciiTheme="majorBidi" w:hAnsiTheme="majorBidi" w:cstheme="majorBidi"/>
        </w:rPr>
      </w:pPr>
    </w:p>
    <w:p w14:paraId="713493E7" w14:textId="77777777" w:rsidR="000564A9" w:rsidRPr="00AF7067" w:rsidRDefault="000564A9" w:rsidP="00232E5C">
      <w:pPr>
        <w:rPr>
          <w:rFonts w:asciiTheme="majorBidi" w:hAnsiTheme="majorBidi" w:cstheme="majorBidi"/>
        </w:rPr>
      </w:pPr>
    </w:p>
    <w:p w14:paraId="091B098B" w14:textId="77777777" w:rsidR="000564A9" w:rsidRPr="00AF7067" w:rsidRDefault="000564A9" w:rsidP="00232E5C">
      <w:pPr>
        <w:rPr>
          <w:rFonts w:asciiTheme="majorBidi" w:hAnsiTheme="majorBidi" w:cstheme="majorBidi"/>
        </w:rPr>
      </w:pPr>
    </w:p>
    <w:p w14:paraId="6D49E073" w14:textId="47A22CA5" w:rsidR="000564A9" w:rsidRPr="00AF7067" w:rsidRDefault="000564A9" w:rsidP="00232E5C">
      <w:pPr>
        <w:jc w:val="center"/>
        <w:rPr>
          <w:rFonts w:asciiTheme="majorBidi" w:hAnsiTheme="majorBidi" w:cstheme="majorBidi"/>
          <w:b/>
          <w:bCs/>
        </w:rPr>
      </w:pPr>
      <w:r w:rsidRPr="00AF7067">
        <w:rPr>
          <w:rFonts w:asciiTheme="majorBidi" w:hAnsiTheme="majorBidi" w:cstheme="majorBidi"/>
          <w:b/>
          <w:bCs/>
        </w:rPr>
        <w:t>Table</w:t>
      </w:r>
      <w:r w:rsidR="00612EF3">
        <w:rPr>
          <w:rFonts w:asciiTheme="majorBidi" w:hAnsiTheme="majorBidi" w:cstheme="majorBidi"/>
          <w:b/>
          <w:bCs/>
        </w:rPr>
        <w:t xml:space="preserve"> 8</w:t>
      </w:r>
      <w:r w:rsidRPr="00AF7067">
        <w:rPr>
          <w:rFonts w:asciiTheme="majorBidi" w:hAnsiTheme="majorBidi" w:cstheme="majorBidi"/>
          <w:b/>
          <w:bCs/>
        </w:rPr>
        <w:t>. Excluding Japan, US, and UK firms</w:t>
      </w:r>
    </w:p>
    <w:tbl>
      <w:tblPr>
        <w:tblW w:w="9411" w:type="dxa"/>
        <w:jc w:val="center"/>
        <w:tblLayout w:type="fixed"/>
        <w:tblCellMar>
          <w:left w:w="75" w:type="dxa"/>
          <w:right w:w="75" w:type="dxa"/>
        </w:tblCellMar>
        <w:tblLook w:val="0000" w:firstRow="0" w:lastRow="0" w:firstColumn="0" w:lastColumn="0" w:noHBand="0" w:noVBand="0"/>
      </w:tblPr>
      <w:tblGrid>
        <w:gridCol w:w="2835"/>
        <w:gridCol w:w="1644"/>
        <w:gridCol w:w="1644"/>
        <w:gridCol w:w="1644"/>
        <w:gridCol w:w="1644"/>
      </w:tblGrid>
      <w:tr w:rsidR="000564A9" w:rsidRPr="00AF7067" w14:paraId="22D1073E" w14:textId="77777777" w:rsidTr="00D5060F">
        <w:trPr>
          <w:jc w:val="center"/>
        </w:trPr>
        <w:tc>
          <w:tcPr>
            <w:tcW w:w="2835" w:type="dxa"/>
            <w:tcBorders>
              <w:top w:val="single" w:sz="6" w:space="0" w:color="auto"/>
              <w:left w:val="nil"/>
              <w:bottom w:val="nil"/>
              <w:right w:val="nil"/>
            </w:tcBorders>
          </w:tcPr>
          <w:p w14:paraId="46349C81"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single" w:sz="6" w:space="0" w:color="auto"/>
              <w:left w:val="nil"/>
              <w:bottom w:val="nil"/>
              <w:right w:val="nil"/>
            </w:tcBorders>
          </w:tcPr>
          <w:p w14:paraId="6B64DD1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w:t>
            </w:r>
          </w:p>
        </w:tc>
        <w:tc>
          <w:tcPr>
            <w:tcW w:w="1644" w:type="dxa"/>
            <w:tcBorders>
              <w:top w:val="single" w:sz="6" w:space="0" w:color="auto"/>
              <w:left w:val="nil"/>
              <w:bottom w:val="nil"/>
              <w:right w:val="nil"/>
            </w:tcBorders>
          </w:tcPr>
          <w:p w14:paraId="1782F8E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w:t>
            </w:r>
          </w:p>
        </w:tc>
        <w:tc>
          <w:tcPr>
            <w:tcW w:w="1644" w:type="dxa"/>
            <w:tcBorders>
              <w:top w:val="single" w:sz="6" w:space="0" w:color="auto"/>
              <w:left w:val="nil"/>
              <w:bottom w:val="nil"/>
              <w:right w:val="nil"/>
            </w:tcBorders>
          </w:tcPr>
          <w:p w14:paraId="169464D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w:t>
            </w:r>
          </w:p>
        </w:tc>
        <w:tc>
          <w:tcPr>
            <w:tcW w:w="1644" w:type="dxa"/>
            <w:tcBorders>
              <w:top w:val="single" w:sz="6" w:space="0" w:color="auto"/>
              <w:left w:val="nil"/>
              <w:bottom w:val="nil"/>
              <w:right w:val="nil"/>
            </w:tcBorders>
          </w:tcPr>
          <w:p w14:paraId="55EDE75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w:t>
            </w:r>
          </w:p>
        </w:tc>
      </w:tr>
      <w:tr w:rsidR="000564A9" w:rsidRPr="00AF7067" w14:paraId="429EC675" w14:textId="77777777" w:rsidTr="00D5060F">
        <w:trPr>
          <w:jc w:val="center"/>
        </w:trPr>
        <w:tc>
          <w:tcPr>
            <w:tcW w:w="2835" w:type="dxa"/>
            <w:tcBorders>
              <w:top w:val="nil"/>
              <w:left w:val="nil"/>
              <w:bottom w:val="single" w:sz="6" w:space="0" w:color="auto"/>
              <w:right w:val="nil"/>
            </w:tcBorders>
          </w:tcPr>
          <w:p w14:paraId="480F9B0F"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VARIABLES</w:t>
            </w:r>
          </w:p>
        </w:tc>
        <w:tc>
          <w:tcPr>
            <w:tcW w:w="1644" w:type="dxa"/>
            <w:tcBorders>
              <w:top w:val="nil"/>
              <w:left w:val="nil"/>
              <w:bottom w:val="single" w:sz="6" w:space="0" w:color="auto"/>
              <w:right w:val="nil"/>
            </w:tcBorders>
          </w:tcPr>
          <w:p w14:paraId="19BC578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TotalWaste</w:t>
            </w:r>
            <w:proofErr w:type="spellEnd"/>
          </w:p>
        </w:tc>
        <w:tc>
          <w:tcPr>
            <w:tcW w:w="1644" w:type="dxa"/>
            <w:tcBorders>
              <w:top w:val="nil"/>
              <w:left w:val="nil"/>
              <w:bottom w:val="single" w:sz="6" w:space="0" w:color="auto"/>
              <w:right w:val="nil"/>
            </w:tcBorders>
          </w:tcPr>
          <w:p w14:paraId="6975CD8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HazWaste</w:t>
            </w:r>
            <w:proofErr w:type="spellEnd"/>
          </w:p>
        </w:tc>
        <w:tc>
          <w:tcPr>
            <w:tcW w:w="1644" w:type="dxa"/>
            <w:tcBorders>
              <w:top w:val="nil"/>
              <w:left w:val="nil"/>
              <w:bottom w:val="single" w:sz="6" w:space="0" w:color="auto"/>
              <w:right w:val="nil"/>
            </w:tcBorders>
          </w:tcPr>
          <w:p w14:paraId="675A697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NonHazWaste</w:t>
            </w:r>
            <w:proofErr w:type="spellEnd"/>
          </w:p>
        </w:tc>
        <w:tc>
          <w:tcPr>
            <w:tcW w:w="1644" w:type="dxa"/>
            <w:tcBorders>
              <w:top w:val="nil"/>
              <w:left w:val="nil"/>
              <w:bottom w:val="single" w:sz="6" w:space="0" w:color="auto"/>
              <w:right w:val="nil"/>
            </w:tcBorders>
          </w:tcPr>
          <w:p w14:paraId="128CE7A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RecyWaste</w:t>
            </w:r>
            <w:proofErr w:type="spellEnd"/>
          </w:p>
        </w:tc>
      </w:tr>
      <w:tr w:rsidR="000564A9" w:rsidRPr="00AF7067" w14:paraId="46ED4DC2" w14:textId="77777777" w:rsidTr="00D5060F">
        <w:trPr>
          <w:jc w:val="center"/>
        </w:trPr>
        <w:tc>
          <w:tcPr>
            <w:tcW w:w="2835" w:type="dxa"/>
            <w:tcBorders>
              <w:top w:val="nil"/>
              <w:left w:val="nil"/>
              <w:bottom w:val="nil"/>
              <w:right w:val="nil"/>
            </w:tcBorders>
          </w:tcPr>
          <w:p w14:paraId="60304E78"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383F34E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644" w:type="dxa"/>
            <w:tcBorders>
              <w:top w:val="nil"/>
              <w:left w:val="nil"/>
              <w:bottom w:val="nil"/>
              <w:right w:val="nil"/>
            </w:tcBorders>
          </w:tcPr>
          <w:p w14:paraId="6BDC42B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644" w:type="dxa"/>
            <w:tcBorders>
              <w:top w:val="nil"/>
              <w:left w:val="nil"/>
              <w:bottom w:val="nil"/>
              <w:right w:val="nil"/>
            </w:tcBorders>
          </w:tcPr>
          <w:p w14:paraId="7BF7B83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644" w:type="dxa"/>
            <w:tcBorders>
              <w:top w:val="nil"/>
              <w:left w:val="nil"/>
              <w:bottom w:val="nil"/>
              <w:right w:val="nil"/>
            </w:tcBorders>
          </w:tcPr>
          <w:p w14:paraId="6964466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r>
      <w:tr w:rsidR="000564A9" w:rsidRPr="00AF7067" w14:paraId="191B942A" w14:textId="77777777" w:rsidTr="00D5060F">
        <w:trPr>
          <w:jc w:val="center"/>
        </w:trPr>
        <w:tc>
          <w:tcPr>
            <w:tcW w:w="2835" w:type="dxa"/>
            <w:tcBorders>
              <w:top w:val="nil"/>
              <w:left w:val="nil"/>
              <w:bottom w:val="nil"/>
              <w:right w:val="nil"/>
            </w:tcBorders>
          </w:tcPr>
          <w:p w14:paraId="18CCE6BE"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w:t>
            </w:r>
            <w:proofErr w:type="spellStart"/>
            <w:r w:rsidRPr="00AF7067">
              <w:rPr>
                <w:rFonts w:asciiTheme="majorBidi" w:hAnsiTheme="majorBidi" w:cstheme="majorBidi"/>
                <w:kern w:val="0"/>
                <w:sz w:val="20"/>
                <w:szCs w:val="20"/>
              </w:rPr>
              <w:t>FemaleExc</w:t>
            </w:r>
            <w:proofErr w:type="spellEnd"/>
          </w:p>
        </w:tc>
        <w:tc>
          <w:tcPr>
            <w:tcW w:w="1644" w:type="dxa"/>
            <w:tcBorders>
              <w:top w:val="nil"/>
              <w:left w:val="nil"/>
              <w:bottom w:val="nil"/>
              <w:right w:val="nil"/>
            </w:tcBorders>
          </w:tcPr>
          <w:p w14:paraId="07BCC3A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-0.010***</w:t>
            </w:r>
          </w:p>
        </w:tc>
        <w:tc>
          <w:tcPr>
            <w:tcW w:w="1644" w:type="dxa"/>
            <w:tcBorders>
              <w:top w:val="nil"/>
              <w:left w:val="nil"/>
              <w:bottom w:val="nil"/>
              <w:right w:val="nil"/>
            </w:tcBorders>
          </w:tcPr>
          <w:p w14:paraId="6FAA426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0.001</w:t>
            </w:r>
          </w:p>
        </w:tc>
        <w:tc>
          <w:tcPr>
            <w:tcW w:w="1644" w:type="dxa"/>
            <w:tcBorders>
              <w:top w:val="nil"/>
              <w:left w:val="nil"/>
              <w:bottom w:val="nil"/>
              <w:right w:val="nil"/>
            </w:tcBorders>
          </w:tcPr>
          <w:p w14:paraId="71C1F20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-0.014***</w:t>
            </w:r>
          </w:p>
        </w:tc>
        <w:tc>
          <w:tcPr>
            <w:tcW w:w="1644" w:type="dxa"/>
            <w:tcBorders>
              <w:top w:val="nil"/>
              <w:left w:val="nil"/>
              <w:bottom w:val="nil"/>
              <w:right w:val="nil"/>
            </w:tcBorders>
          </w:tcPr>
          <w:p w14:paraId="386F18E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0.068*</w:t>
            </w:r>
          </w:p>
        </w:tc>
      </w:tr>
      <w:tr w:rsidR="000564A9" w:rsidRPr="00AF7067" w14:paraId="5EB02129" w14:textId="77777777" w:rsidTr="00D5060F">
        <w:trPr>
          <w:jc w:val="center"/>
        </w:trPr>
        <w:tc>
          <w:tcPr>
            <w:tcW w:w="2835" w:type="dxa"/>
            <w:tcBorders>
              <w:top w:val="nil"/>
              <w:left w:val="nil"/>
              <w:bottom w:val="nil"/>
              <w:right w:val="nil"/>
            </w:tcBorders>
          </w:tcPr>
          <w:p w14:paraId="520FC9DA"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42BF8BA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(-3.822)</w:t>
            </w:r>
          </w:p>
        </w:tc>
        <w:tc>
          <w:tcPr>
            <w:tcW w:w="1644" w:type="dxa"/>
            <w:tcBorders>
              <w:top w:val="nil"/>
              <w:left w:val="nil"/>
              <w:bottom w:val="nil"/>
              <w:right w:val="nil"/>
            </w:tcBorders>
          </w:tcPr>
          <w:p w14:paraId="495E8A1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(0.444)</w:t>
            </w:r>
          </w:p>
        </w:tc>
        <w:tc>
          <w:tcPr>
            <w:tcW w:w="1644" w:type="dxa"/>
            <w:tcBorders>
              <w:top w:val="nil"/>
              <w:left w:val="nil"/>
              <w:bottom w:val="nil"/>
              <w:right w:val="nil"/>
            </w:tcBorders>
          </w:tcPr>
          <w:p w14:paraId="4AE4AC8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(-4.809)</w:t>
            </w:r>
          </w:p>
        </w:tc>
        <w:tc>
          <w:tcPr>
            <w:tcW w:w="1644" w:type="dxa"/>
            <w:tcBorders>
              <w:top w:val="nil"/>
              <w:left w:val="nil"/>
              <w:bottom w:val="nil"/>
              <w:right w:val="nil"/>
            </w:tcBorders>
          </w:tcPr>
          <w:p w14:paraId="41BBDA3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(1.779)</w:t>
            </w:r>
          </w:p>
        </w:tc>
      </w:tr>
      <w:tr w:rsidR="000564A9" w:rsidRPr="00AF7067" w14:paraId="4FFB19AA" w14:textId="77777777" w:rsidTr="00D5060F">
        <w:trPr>
          <w:jc w:val="center"/>
        </w:trPr>
        <w:tc>
          <w:tcPr>
            <w:tcW w:w="2835" w:type="dxa"/>
            <w:tcBorders>
              <w:top w:val="nil"/>
              <w:left w:val="nil"/>
              <w:bottom w:val="nil"/>
              <w:right w:val="nil"/>
            </w:tcBorders>
          </w:tcPr>
          <w:p w14:paraId="25F51B48"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Size</w:t>
            </w:r>
          </w:p>
        </w:tc>
        <w:tc>
          <w:tcPr>
            <w:tcW w:w="1644" w:type="dxa"/>
            <w:tcBorders>
              <w:top w:val="nil"/>
              <w:left w:val="nil"/>
              <w:bottom w:val="nil"/>
              <w:right w:val="nil"/>
            </w:tcBorders>
          </w:tcPr>
          <w:p w14:paraId="4724568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0.894***</w:t>
            </w:r>
          </w:p>
        </w:tc>
        <w:tc>
          <w:tcPr>
            <w:tcW w:w="1644" w:type="dxa"/>
            <w:tcBorders>
              <w:top w:val="nil"/>
              <w:left w:val="nil"/>
              <w:bottom w:val="nil"/>
              <w:right w:val="nil"/>
            </w:tcBorders>
          </w:tcPr>
          <w:p w14:paraId="5818237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0.870***</w:t>
            </w:r>
          </w:p>
        </w:tc>
        <w:tc>
          <w:tcPr>
            <w:tcW w:w="1644" w:type="dxa"/>
            <w:tcBorders>
              <w:top w:val="nil"/>
              <w:left w:val="nil"/>
              <w:bottom w:val="nil"/>
              <w:right w:val="nil"/>
            </w:tcBorders>
          </w:tcPr>
          <w:p w14:paraId="3114EBA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0.941***</w:t>
            </w:r>
          </w:p>
        </w:tc>
        <w:tc>
          <w:tcPr>
            <w:tcW w:w="1644" w:type="dxa"/>
            <w:tcBorders>
              <w:top w:val="nil"/>
              <w:left w:val="nil"/>
              <w:bottom w:val="nil"/>
              <w:right w:val="nil"/>
            </w:tcBorders>
          </w:tcPr>
          <w:p w14:paraId="0AA0A58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-0.152</w:t>
            </w:r>
          </w:p>
        </w:tc>
      </w:tr>
      <w:tr w:rsidR="000564A9" w:rsidRPr="00AF7067" w14:paraId="75811E2F" w14:textId="77777777" w:rsidTr="00D5060F">
        <w:trPr>
          <w:jc w:val="center"/>
        </w:trPr>
        <w:tc>
          <w:tcPr>
            <w:tcW w:w="2835" w:type="dxa"/>
            <w:tcBorders>
              <w:top w:val="nil"/>
              <w:left w:val="nil"/>
              <w:bottom w:val="nil"/>
              <w:right w:val="nil"/>
            </w:tcBorders>
          </w:tcPr>
          <w:p w14:paraId="6F145EA1"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7B7F387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(35.537)</w:t>
            </w:r>
          </w:p>
        </w:tc>
        <w:tc>
          <w:tcPr>
            <w:tcW w:w="1644" w:type="dxa"/>
            <w:tcBorders>
              <w:top w:val="nil"/>
              <w:left w:val="nil"/>
              <w:bottom w:val="nil"/>
              <w:right w:val="nil"/>
            </w:tcBorders>
          </w:tcPr>
          <w:p w14:paraId="5AA59E9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(24.435)</w:t>
            </w:r>
          </w:p>
        </w:tc>
        <w:tc>
          <w:tcPr>
            <w:tcW w:w="1644" w:type="dxa"/>
            <w:tcBorders>
              <w:top w:val="nil"/>
              <w:left w:val="nil"/>
              <w:bottom w:val="nil"/>
              <w:right w:val="nil"/>
            </w:tcBorders>
          </w:tcPr>
          <w:p w14:paraId="1EC3039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(28.860)</w:t>
            </w:r>
          </w:p>
        </w:tc>
        <w:tc>
          <w:tcPr>
            <w:tcW w:w="1644" w:type="dxa"/>
            <w:tcBorders>
              <w:top w:val="nil"/>
              <w:left w:val="nil"/>
              <w:bottom w:val="nil"/>
              <w:right w:val="nil"/>
            </w:tcBorders>
          </w:tcPr>
          <w:p w14:paraId="3A6CA84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(-0.431)</w:t>
            </w:r>
          </w:p>
        </w:tc>
      </w:tr>
      <w:tr w:rsidR="000564A9" w:rsidRPr="00AF7067" w14:paraId="08B3F9FD" w14:textId="77777777" w:rsidTr="00D5060F">
        <w:trPr>
          <w:jc w:val="center"/>
        </w:trPr>
        <w:tc>
          <w:tcPr>
            <w:tcW w:w="2835" w:type="dxa"/>
            <w:tcBorders>
              <w:top w:val="nil"/>
              <w:left w:val="nil"/>
              <w:bottom w:val="nil"/>
              <w:right w:val="nil"/>
            </w:tcBorders>
          </w:tcPr>
          <w:p w14:paraId="756FE237"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Tobin’s Q</w:t>
            </w:r>
          </w:p>
        </w:tc>
        <w:tc>
          <w:tcPr>
            <w:tcW w:w="1644" w:type="dxa"/>
            <w:tcBorders>
              <w:top w:val="nil"/>
              <w:left w:val="nil"/>
              <w:bottom w:val="nil"/>
              <w:right w:val="nil"/>
            </w:tcBorders>
          </w:tcPr>
          <w:p w14:paraId="60463C9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-0.196***</w:t>
            </w:r>
          </w:p>
        </w:tc>
        <w:tc>
          <w:tcPr>
            <w:tcW w:w="1644" w:type="dxa"/>
            <w:tcBorders>
              <w:top w:val="nil"/>
              <w:left w:val="nil"/>
              <w:bottom w:val="nil"/>
              <w:right w:val="nil"/>
            </w:tcBorders>
          </w:tcPr>
          <w:p w14:paraId="0190046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-0.178***</w:t>
            </w:r>
          </w:p>
        </w:tc>
        <w:tc>
          <w:tcPr>
            <w:tcW w:w="1644" w:type="dxa"/>
            <w:tcBorders>
              <w:top w:val="nil"/>
              <w:left w:val="nil"/>
              <w:bottom w:val="nil"/>
              <w:right w:val="nil"/>
            </w:tcBorders>
          </w:tcPr>
          <w:p w14:paraId="0D0624E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-0.167***</w:t>
            </w:r>
          </w:p>
        </w:tc>
        <w:tc>
          <w:tcPr>
            <w:tcW w:w="1644" w:type="dxa"/>
            <w:tcBorders>
              <w:top w:val="nil"/>
              <w:left w:val="nil"/>
              <w:bottom w:val="nil"/>
              <w:right w:val="nil"/>
            </w:tcBorders>
          </w:tcPr>
          <w:p w14:paraId="3FC1CBC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1.594***</w:t>
            </w:r>
          </w:p>
        </w:tc>
      </w:tr>
      <w:tr w:rsidR="000564A9" w:rsidRPr="00AF7067" w14:paraId="7876BDAD" w14:textId="77777777" w:rsidTr="00D5060F">
        <w:trPr>
          <w:jc w:val="center"/>
        </w:trPr>
        <w:tc>
          <w:tcPr>
            <w:tcW w:w="2835" w:type="dxa"/>
            <w:tcBorders>
              <w:top w:val="nil"/>
              <w:left w:val="nil"/>
              <w:bottom w:val="nil"/>
              <w:right w:val="nil"/>
            </w:tcBorders>
          </w:tcPr>
          <w:p w14:paraId="7B8A026C"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788BED2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(-7.449)</w:t>
            </w:r>
          </w:p>
        </w:tc>
        <w:tc>
          <w:tcPr>
            <w:tcW w:w="1644" w:type="dxa"/>
            <w:tcBorders>
              <w:top w:val="nil"/>
              <w:left w:val="nil"/>
              <w:bottom w:val="nil"/>
              <w:right w:val="nil"/>
            </w:tcBorders>
          </w:tcPr>
          <w:p w14:paraId="2B16F8F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(-4.929)</w:t>
            </w:r>
          </w:p>
        </w:tc>
        <w:tc>
          <w:tcPr>
            <w:tcW w:w="1644" w:type="dxa"/>
            <w:tcBorders>
              <w:top w:val="nil"/>
              <w:left w:val="nil"/>
              <w:bottom w:val="nil"/>
              <w:right w:val="nil"/>
            </w:tcBorders>
          </w:tcPr>
          <w:p w14:paraId="2B5A144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(-6.021)</w:t>
            </w:r>
          </w:p>
        </w:tc>
        <w:tc>
          <w:tcPr>
            <w:tcW w:w="1644" w:type="dxa"/>
            <w:tcBorders>
              <w:top w:val="nil"/>
              <w:left w:val="nil"/>
              <w:bottom w:val="nil"/>
              <w:right w:val="nil"/>
            </w:tcBorders>
          </w:tcPr>
          <w:p w14:paraId="39C93EB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(3.612)</w:t>
            </w:r>
          </w:p>
        </w:tc>
      </w:tr>
      <w:tr w:rsidR="000564A9" w:rsidRPr="00AF7067" w14:paraId="2A32B70F" w14:textId="77777777" w:rsidTr="00D5060F">
        <w:trPr>
          <w:jc w:val="center"/>
        </w:trPr>
        <w:tc>
          <w:tcPr>
            <w:tcW w:w="2835" w:type="dxa"/>
            <w:tcBorders>
              <w:top w:val="nil"/>
              <w:left w:val="nil"/>
              <w:bottom w:val="nil"/>
              <w:right w:val="nil"/>
            </w:tcBorders>
          </w:tcPr>
          <w:p w14:paraId="7E578A95"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 xml:space="preserve">Profitability </w:t>
            </w:r>
          </w:p>
        </w:tc>
        <w:tc>
          <w:tcPr>
            <w:tcW w:w="1644" w:type="dxa"/>
            <w:tcBorders>
              <w:top w:val="nil"/>
              <w:left w:val="nil"/>
              <w:bottom w:val="nil"/>
              <w:right w:val="nil"/>
            </w:tcBorders>
          </w:tcPr>
          <w:p w14:paraId="7F6C765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0.031***</w:t>
            </w:r>
          </w:p>
        </w:tc>
        <w:tc>
          <w:tcPr>
            <w:tcW w:w="1644" w:type="dxa"/>
            <w:tcBorders>
              <w:top w:val="nil"/>
              <w:left w:val="nil"/>
              <w:bottom w:val="nil"/>
              <w:right w:val="nil"/>
            </w:tcBorders>
          </w:tcPr>
          <w:p w14:paraId="7F046C9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0.022***</w:t>
            </w:r>
          </w:p>
        </w:tc>
        <w:tc>
          <w:tcPr>
            <w:tcW w:w="1644" w:type="dxa"/>
            <w:tcBorders>
              <w:top w:val="nil"/>
              <w:left w:val="nil"/>
              <w:bottom w:val="nil"/>
              <w:right w:val="nil"/>
            </w:tcBorders>
          </w:tcPr>
          <w:p w14:paraId="67C8168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0.040***</w:t>
            </w:r>
          </w:p>
        </w:tc>
        <w:tc>
          <w:tcPr>
            <w:tcW w:w="1644" w:type="dxa"/>
            <w:tcBorders>
              <w:top w:val="nil"/>
              <w:left w:val="nil"/>
              <w:bottom w:val="nil"/>
              <w:right w:val="nil"/>
            </w:tcBorders>
          </w:tcPr>
          <w:p w14:paraId="02163D1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0.072</w:t>
            </w:r>
          </w:p>
        </w:tc>
      </w:tr>
      <w:tr w:rsidR="000564A9" w:rsidRPr="00AF7067" w14:paraId="17617862" w14:textId="77777777" w:rsidTr="00D5060F">
        <w:trPr>
          <w:jc w:val="center"/>
        </w:trPr>
        <w:tc>
          <w:tcPr>
            <w:tcW w:w="2835" w:type="dxa"/>
            <w:tcBorders>
              <w:top w:val="nil"/>
              <w:left w:val="nil"/>
              <w:bottom w:val="nil"/>
              <w:right w:val="nil"/>
            </w:tcBorders>
          </w:tcPr>
          <w:p w14:paraId="76A57F28"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460C280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(6.256)</w:t>
            </w:r>
          </w:p>
        </w:tc>
        <w:tc>
          <w:tcPr>
            <w:tcW w:w="1644" w:type="dxa"/>
            <w:tcBorders>
              <w:top w:val="nil"/>
              <w:left w:val="nil"/>
              <w:bottom w:val="nil"/>
              <w:right w:val="nil"/>
            </w:tcBorders>
          </w:tcPr>
          <w:p w14:paraId="5B68702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(3.325)</w:t>
            </w:r>
          </w:p>
        </w:tc>
        <w:tc>
          <w:tcPr>
            <w:tcW w:w="1644" w:type="dxa"/>
            <w:tcBorders>
              <w:top w:val="nil"/>
              <w:left w:val="nil"/>
              <w:bottom w:val="nil"/>
              <w:right w:val="nil"/>
            </w:tcBorders>
          </w:tcPr>
          <w:p w14:paraId="50A4742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(6.195)</w:t>
            </w:r>
          </w:p>
        </w:tc>
        <w:tc>
          <w:tcPr>
            <w:tcW w:w="1644" w:type="dxa"/>
            <w:tcBorders>
              <w:top w:val="nil"/>
              <w:left w:val="nil"/>
              <w:bottom w:val="nil"/>
              <w:right w:val="nil"/>
            </w:tcBorders>
          </w:tcPr>
          <w:p w14:paraId="50097F3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(0.874)</w:t>
            </w:r>
          </w:p>
        </w:tc>
      </w:tr>
      <w:tr w:rsidR="000564A9" w:rsidRPr="00AF7067" w14:paraId="07F795F1" w14:textId="77777777" w:rsidTr="00D5060F">
        <w:trPr>
          <w:jc w:val="center"/>
        </w:trPr>
        <w:tc>
          <w:tcPr>
            <w:tcW w:w="2835" w:type="dxa"/>
            <w:tcBorders>
              <w:top w:val="nil"/>
              <w:left w:val="nil"/>
              <w:bottom w:val="nil"/>
              <w:right w:val="nil"/>
            </w:tcBorders>
          </w:tcPr>
          <w:p w14:paraId="11540B91"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Capex</w:t>
            </w:r>
          </w:p>
        </w:tc>
        <w:tc>
          <w:tcPr>
            <w:tcW w:w="1644" w:type="dxa"/>
            <w:tcBorders>
              <w:top w:val="nil"/>
              <w:left w:val="nil"/>
              <w:bottom w:val="nil"/>
              <w:right w:val="nil"/>
            </w:tcBorders>
          </w:tcPr>
          <w:p w14:paraId="604C637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0.012</w:t>
            </w:r>
          </w:p>
        </w:tc>
        <w:tc>
          <w:tcPr>
            <w:tcW w:w="1644" w:type="dxa"/>
            <w:tcBorders>
              <w:top w:val="nil"/>
              <w:left w:val="nil"/>
              <w:bottom w:val="nil"/>
              <w:right w:val="nil"/>
            </w:tcBorders>
          </w:tcPr>
          <w:p w14:paraId="6D91738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0.040***</w:t>
            </w:r>
          </w:p>
        </w:tc>
        <w:tc>
          <w:tcPr>
            <w:tcW w:w="1644" w:type="dxa"/>
            <w:tcBorders>
              <w:top w:val="nil"/>
              <w:left w:val="nil"/>
              <w:bottom w:val="nil"/>
              <w:right w:val="nil"/>
            </w:tcBorders>
          </w:tcPr>
          <w:p w14:paraId="0009AF9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-0.003</w:t>
            </w:r>
          </w:p>
        </w:tc>
        <w:tc>
          <w:tcPr>
            <w:tcW w:w="1644" w:type="dxa"/>
            <w:tcBorders>
              <w:top w:val="nil"/>
              <w:left w:val="nil"/>
              <w:bottom w:val="nil"/>
              <w:right w:val="nil"/>
            </w:tcBorders>
          </w:tcPr>
          <w:p w14:paraId="0EA26B3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-0.229*</w:t>
            </w:r>
          </w:p>
        </w:tc>
      </w:tr>
      <w:tr w:rsidR="000564A9" w:rsidRPr="00AF7067" w14:paraId="6F20B294" w14:textId="77777777" w:rsidTr="00D5060F">
        <w:trPr>
          <w:jc w:val="center"/>
        </w:trPr>
        <w:tc>
          <w:tcPr>
            <w:tcW w:w="2835" w:type="dxa"/>
            <w:tcBorders>
              <w:top w:val="nil"/>
              <w:left w:val="nil"/>
              <w:bottom w:val="nil"/>
              <w:right w:val="nil"/>
            </w:tcBorders>
          </w:tcPr>
          <w:p w14:paraId="403FFCD6"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71D36D8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(1.265)</w:t>
            </w:r>
          </w:p>
        </w:tc>
        <w:tc>
          <w:tcPr>
            <w:tcW w:w="1644" w:type="dxa"/>
            <w:tcBorders>
              <w:top w:val="nil"/>
              <w:left w:val="nil"/>
              <w:bottom w:val="nil"/>
              <w:right w:val="nil"/>
            </w:tcBorders>
          </w:tcPr>
          <w:p w14:paraId="571EEA1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(3.563)</w:t>
            </w:r>
          </w:p>
        </w:tc>
        <w:tc>
          <w:tcPr>
            <w:tcW w:w="1644" w:type="dxa"/>
            <w:tcBorders>
              <w:top w:val="nil"/>
              <w:left w:val="nil"/>
              <w:bottom w:val="nil"/>
              <w:right w:val="nil"/>
            </w:tcBorders>
          </w:tcPr>
          <w:p w14:paraId="5806E71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(-0.230)</w:t>
            </w:r>
          </w:p>
        </w:tc>
        <w:tc>
          <w:tcPr>
            <w:tcW w:w="1644" w:type="dxa"/>
            <w:tcBorders>
              <w:top w:val="nil"/>
              <w:left w:val="nil"/>
              <w:bottom w:val="nil"/>
              <w:right w:val="nil"/>
            </w:tcBorders>
          </w:tcPr>
          <w:p w14:paraId="1BDC57C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(-1.871)</w:t>
            </w:r>
          </w:p>
        </w:tc>
      </w:tr>
      <w:tr w:rsidR="000564A9" w:rsidRPr="00AF7067" w14:paraId="3EAED7EE" w14:textId="77777777" w:rsidTr="00D5060F">
        <w:trPr>
          <w:jc w:val="center"/>
        </w:trPr>
        <w:tc>
          <w:tcPr>
            <w:tcW w:w="2835" w:type="dxa"/>
            <w:tcBorders>
              <w:top w:val="nil"/>
              <w:left w:val="nil"/>
              <w:bottom w:val="nil"/>
              <w:right w:val="nil"/>
            </w:tcBorders>
          </w:tcPr>
          <w:p w14:paraId="546FBB92"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Leverage</w:t>
            </w:r>
          </w:p>
        </w:tc>
        <w:tc>
          <w:tcPr>
            <w:tcW w:w="1644" w:type="dxa"/>
            <w:tcBorders>
              <w:top w:val="nil"/>
              <w:left w:val="nil"/>
              <w:bottom w:val="nil"/>
              <w:right w:val="nil"/>
            </w:tcBorders>
          </w:tcPr>
          <w:p w14:paraId="5D7BA7C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-0.006**</w:t>
            </w:r>
          </w:p>
        </w:tc>
        <w:tc>
          <w:tcPr>
            <w:tcW w:w="1644" w:type="dxa"/>
            <w:tcBorders>
              <w:top w:val="nil"/>
              <w:left w:val="nil"/>
              <w:bottom w:val="nil"/>
              <w:right w:val="nil"/>
            </w:tcBorders>
          </w:tcPr>
          <w:p w14:paraId="6BE0720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-0.003</w:t>
            </w:r>
          </w:p>
        </w:tc>
        <w:tc>
          <w:tcPr>
            <w:tcW w:w="1644" w:type="dxa"/>
            <w:tcBorders>
              <w:top w:val="nil"/>
              <w:left w:val="nil"/>
              <w:bottom w:val="nil"/>
              <w:right w:val="nil"/>
            </w:tcBorders>
          </w:tcPr>
          <w:p w14:paraId="1C83769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-0.010***</w:t>
            </w:r>
          </w:p>
        </w:tc>
        <w:tc>
          <w:tcPr>
            <w:tcW w:w="1644" w:type="dxa"/>
            <w:tcBorders>
              <w:top w:val="nil"/>
              <w:left w:val="nil"/>
              <w:bottom w:val="nil"/>
              <w:right w:val="nil"/>
            </w:tcBorders>
          </w:tcPr>
          <w:p w14:paraId="7A698F6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-0.109***</w:t>
            </w:r>
          </w:p>
        </w:tc>
      </w:tr>
      <w:tr w:rsidR="000564A9" w:rsidRPr="00AF7067" w14:paraId="4CA67BF3" w14:textId="77777777" w:rsidTr="00D5060F">
        <w:trPr>
          <w:jc w:val="center"/>
        </w:trPr>
        <w:tc>
          <w:tcPr>
            <w:tcW w:w="2835" w:type="dxa"/>
            <w:tcBorders>
              <w:top w:val="nil"/>
              <w:left w:val="nil"/>
              <w:bottom w:val="nil"/>
              <w:right w:val="nil"/>
            </w:tcBorders>
          </w:tcPr>
          <w:p w14:paraId="549E8ED1"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61D9BB1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(-2.553)</w:t>
            </w:r>
          </w:p>
        </w:tc>
        <w:tc>
          <w:tcPr>
            <w:tcW w:w="1644" w:type="dxa"/>
            <w:tcBorders>
              <w:top w:val="nil"/>
              <w:left w:val="nil"/>
              <w:bottom w:val="nil"/>
              <w:right w:val="nil"/>
            </w:tcBorders>
          </w:tcPr>
          <w:p w14:paraId="78EB796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(-0.889)</w:t>
            </w:r>
          </w:p>
        </w:tc>
        <w:tc>
          <w:tcPr>
            <w:tcW w:w="1644" w:type="dxa"/>
            <w:tcBorders>
              <w:top w:val="nil"/>
              <w:left w:val="nil"/>
              <w:bottom w:val="nil"/>
              <w:right w:val="nil"/>
            </w:tcBorders>
          </w:tcPr>
          <w:p w14:paraId="7C9C937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(-2.976)</w:t>
            </w:r>
          </w:p>
        </w:tc>
        <w:tc>
          <w:tcPr>
            <w:tcW w:w="1644" w:type="dxa"/>
            <w:tcBorders>
              <w:top w:val="nil"/>
              <w:left w:val="nil"/>
              <w:bottom w:val="nil"/>
              <w:right w:val="nil"/>
            </w:tcBorders>
          </w:tcPr>
          <w:p w14:paraId="1DD3426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(-3.268)</w:t>
            </w:r>
          </w:p>
        </w:tc>
      </w:tr>
      <w:tr w:rsidR="000564A9" w:rsidRPr="00AF7067" w14:paraId="347B9ED6" w14:textId="77777777" w:rsidTr="00D5060F">
        <w:trPr>
          <w:jc w:val="center"/>
        </w:trPr>
        <w:tc>
          <w:tcPr>
            <w:tcW w:w="2835" w:type="dxa"/>
            <w:tcBorders>
              <w:top w:val="nil"/>
              <w:left w:val="nil"/>
              <w:bottom w:val="nil"/>
              <w:right w:val="nil"/>
            </w:tcBorders>
          </w:tcPr>
          <w:p w14:paraId="29EDE4A8"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PPE</w:t>
            </w:r>
          </w:p>
        </w:tc>
        <w:tc>
          <w:tcPr>
            <w:tcW w:w="1644" w:type="dxa"/>
            <w:tcBorders>
              <w:top w:val="nil"/>
              <w:left w:val="nil"/>
              <w:bottom w:val="nil"/>
              <w:right w:val="nil"/>
            </w:tcBorders>
          </w:tcPr>
          <w:p w14:paraId="2669D08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0.010***</w:t>
            </w:r>
          </w:p>
        </w:tc>
        <w:tc>
          <w:tcPr>
            <w:tcW w:w="1644" w:type="dxa"/>
            <w:tcBorders>
              <w:top w:val="nil"/>
              <w:left w:val="nil"/>
              <w:bottom w:val="nil"/>
              <w:right w:val="nil"/>
            </w:tcBorders>
          </w:tcPr>
          <w:p w14:paraId="4471C08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0.016***</w:t>
            </w:r>
          </w:p>
        </w:tc>
        <w:tc>
          <w:tcPr>
            <w:tcW w:w="1644" w:type="dxa"/>
            <w:tcBorders>
              <w:top w:val="nil"/>
              <w:left w:val="nil"/>
              <w:bottom w:val="nil"/>
              <w:right w:val="nil"/>
            </w:tcBorders>
          </w:tcPr>
          <w:p w14:paraId="5AF3F40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0.016***</w:t>
            </w:r>
          </w:p>
        </w:tc>
        <w:tc>
          <w:tcPr>
            <w:tcW w:w="1644" w:type="dxa"/>
            <w:tcBorders>
              <w:top w:val="nil"/>
              <w:left w:val="nil"/>
              <w:bottom w:val="nil"/>
              <w:right w:val="nil"/>
            </w:tcBorders>
          </w:tcPr>
          <w:p w14:paraId="5BE67DF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-0.015</w:t>
            </w:r>
          </w:p>
        </w:tc>
      </w:tr>
      <w:tr w:rsidR="000564A9" w:rsidRPr="00AF7067" w14:paraId="3116963D" w14:textId="77777777" w:rsidTr="00D5060F">
        <w:trPr>
          <w:jc w:val="center"/>
        </w:trPr>
        <w:tc>
          <w:tcPr>
            <w:tcW w:w="2835" w:type="dxa"/>
            <w:tcBorders>
              <w:top w:val="nil"/>
              <w:left w:val="nil"/>
              <w:bottom w:val="nil"/>
              <w:right w:val="nil"/>
            </w:tcBorders>
          </w:tcPr>
          <w:p w14:paraId="0589485E"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7EAA02B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(4.664)</w:t>
            </w:r>
          </w:p>
        </w:tc>
        <w:tc>
          <w:tcPr>
            <w:tcW w:w="1644" w:type="dxa"/>
            <w:tcBorders>
              <w:top w:val="nil"/>
              <w:left w:val="nil"/>
              <w:bottom w:val="nil"/>
              <w:right w:val="nil"/>
            </w:tcBorders>
          </w:tcPr>
          <w:p w14:paraId="5B36BB4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(7.011)</w:t>
            </w:r>
          </w:p>
        </w:tc>
        <w:tc>
          <w:tcPr>
            <w:tcW w:w="1644" w:type="dxa"/>
            <w:tcBorders>
              <w:top w:val="nil"/>
              <w:left w:val="nil"/>
              <w:bottom w:val="nil"/>
              <w:right w:val="nil"/>
            </w:tcBorders>
          </w:tcPr>
          <w:p w14:paraId="5DBCB2B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(5.989)</w:t>
            </w:r>
          </w:p>
        </w:tc>
        <w:tc>
          <w:tcPr>
            <w:tcW w:w="1644" w:type="dxa"/>
            <w:tcBorders>
              <w:top w:val="nil"/>
              <w:left w:val="nil"/>
              <w:bottom w:val="nil"/>
              <w:right w:val="nil"/>
            </w:tcBorders>
          </w:tcPr>
          <w:p w14:paraId="2B2121B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(-0.561)</w:t>
            </w:r>
          </w:p>
        </w:tc>
      </w:tr>
      <w:tr w:rsidR="000564A9" w:rsidRPr="00AF7067" w14:paraId="12275676" w14:textId="77777777" w:rsidTr="00D5060F">
        <w:trPr>
          <w:jc w:val="center"/>
        </w:trPr>
        <w:tc>
          <w:tcPr>
            <w:tcW w:w="2835" w:type="dxa"/>
            <w:tcBorders>
              <w:top w:val="nil"/>
              <w:left w:val="nil"/>
              <w:bottom w:val="nil"/>
              <w:right w:val="nil"/>
            </w:tcBorders>
          </w:tcPr>
          <w:p w14:paraId="4A8E5D34"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w:t>
            </w:r>
            <w:proofErr w:type="spellStart"/>
            <w:r w:rsidRPr="00AF7067">
              <w:rPr>
                <w:rFonts w:asciiTheme="majorBidi" w:hAnsiTheme="majorBidi" w:cstheme="majorBidi"/>
                <w:kern w:val="0"/>
                <w:sz w:val="20"/>
                <w:szCs w:val="20"/>
              </w:rPr>
              <w:t>FemaleDir</w:t>
            </w:r>
            <w:proofErr w:type="spellEnd"/>
          </w:p>
        </w:tc>
        <w:tc>
          <w:tcPr>
            <w:tcW w:w="1644" w:type="dxa"/>
            <w:tcBorders>
              <w:top w:val="nil"/>
              <w:left w:val="nil"/>
              <w:bottom w:val="nil"/>
              <w:right w:val="nil"/>
            </w:tcBorders>
          </w:tcPr>
          <w:p w14:paraId="529A72D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0.002</w:t>
            </w:r>
          </w:p>
        </w:tc>
        <w:tc>
          <w:tcPr>
            <w:tcW w:w="1644" w:type="dxa"/>
            <w:tcBorders>
              <w:top w:val="nil"/>
              <w:left w:val="nil"/>
              <w:bottom w:val="nil"/>
              <w:right w:val="nil"/>
            </w:tcBorders>
          </w:tcPr>
          <w:p w14:paraId="0A33E7D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0.000</w:t>
            </w:r>
          </w:p>
        </w:tc>
        <w:tc>
          <w:tcPr>
            <w:tcW w:w="1644" w:type="dxa"/>
            <w:tcBorders>
              <w:top w:val="nil"/>
              <w:left w:val="nil"/>
              <w:bottom w:val="nil"/>
              <w:right w:val="nil"/>
            </w:tcBorders>
          </w:tcPr>
          <w:p w14:paraId="0450E44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0.001</w:t>
            </w:r>
          </w:p>
        </w:tc>
        <w:tc>
          <w:tcPr>
            <w:tcW w:w="1644" w:type="dxa"/>
            <w:tcBorders>
              <w:top w:val="nil"/>
              <w:left w:val="nil"/>
              <w:bottom w:val="nil"/>
              <w:right w:val="nil"/>
            </w:tcBorders>
          </w:tcPr>
          <w:p w14:paraId="2E51C60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-0.086**</w:t>
            </w:r>
          </w:p>
        </w:tc>
      </w:tr>
      <w:tr w:rsidR="000564A9" w:rsidRPr="00AF7067" w14:paraId="11CE721B" w14:textId="77777777" w:rsidTr="00D5060F">
        <w:trPr>
          <w:jc w:val="center"/>
        </w:trPr>
        <w:tc>
          <w:tcPr>
            <w:tcW w:w="2835" w:type="dxa"/>
            <w:tcBorders>
              <w:top w:val="nil"/>
              <w:left w:val="nil"/>
              <w:bottom w:val="nil"/>
              <w:right w:val="nil"/>
            </w:tcBorders>
          </w:tcPr>
          <w:p w14:paraId="0A2CA4C4"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6DB9BA0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(0.774)</w:t>
            </w:r>
          </w:p>
        </w:tc>
        <w:tc>
          <w:tcPr>
            <w:tcW w:w="1644" w:type="dxa"/>
            <w:tcBorders>
              <w:top w:val="nil"/>
              <w:left w:val="nil"/>
              <w:bottom w:val="nil"/>
              <w:right w:val="nil"/>
            </w:tcBorders>
          </w:tcPr>
          <w:p w14:paraId="0921D18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(0.061)</w:t>
            </w:r>
          </w:p>
        </w:tc>
        <w:tc>
          <w:tcPr>
            <w:tcW w:w="1644" w:type="dxa"/>
            <w:tcBorders>
              <w:top w:val="nil"/>
              <w:left w:val="nil"/>
              <w:bottom w:val="nil"/>
              <w:right w:val="nil"/>
            </w:tcBorders>
          </w:tcPr>
          <w:p w14:paraId="716F994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(0.177)</w:t>
            </w:r>
          </w:p>
        </w:tc>
        <w:tc>
          <w:tcPr>
            <w:tcW w:w="1644" w:type="dxa"/>
            <w:tcBorders>
              <w:top w:val="nil"/>
              <w:left w:val="nil"/>
              <w:bottom w:val="nil"/>
              <w:right w:val="nil"/>
            </w:tcBorders>
          </w:tcPr>
          <w:p w14:paraId="6158415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(-2.097)</w:t>
            </w:r>
          </w:p>
        </w:tc>
      </w:tr>
      <w:tr w:rsidR="000564A9" w:rsidRPr="00AF7067" w14:paraId="68390618" w14:textId="77777777" w:rsidTr="00D5060F">
        <w:trPr>
          <w:jc w:val="center"/>
        </w:trPr>
        <w:tc>
          <w:tcPr>
            <w:tcW w:w="2835" w:type="dxa"/>
            <w:tcBorders>
              <w:top w:val="nil"/>
              <w:left w:val="nil"/>
              <w:bottom w:val="nil"/>
              <w:right w:val="nil"/>
            </w:tcBorders>
          </w:tcPr>
          <w:p w14:paraId="37FC39B2"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BoardSize</w:t>
            </w:r>
            <w:proofErr w:type="spellEnd"/>
          </w:p>
        </w:tc>
        <w:tc>
          <w:tcPr>
            <w:tcW w:w="1644" w:type="dxa"/>
            <w:tcBorders>
              <w:top w:val="nil"/>
              <w:left w:val="nil"/>
              <w:bottom w:val="nil"/>
              <w:right w:val="nil"/>
            </w:tcBorders>
          </w:tcPr>
          <w:p w14:paraId="623E2AD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0.598***</w:t>
            </w:r>
          </w:p>
        </w:tc>
        <w:tc>
          <w:tcPr>
            <w:tcW w:w="1644" w:type="dxa"/>
            <w:tcBorders>
              <w:top w:val="nil"/>
              <w:left w:val="nil"/>
              <w:bottom w:val="nil"/>
              <w:right w:val="nil"/>
            </w:tcBorders>
          </w:tcPr>
          <w:p w14:paraId="05FF724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0.411***</w:t>
            </w:r>
          </w:p>
        </w:tc>
        <w:tc>
          <w:tcPr>
            <w:tcW w:w="1644" w:type="dxa"/>
            <w:tcBorders>
              <w:top w:val="nil"/>
              <w:left w:val="nil"/>
              <w:bottom w:val="nil"/>
              <w:right w:val="nil"/>
            </w:tcBorders>
          </w:tcPr>
          <w:p w14:paraId="33CEAE6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0.502***</w:t>
            </w:r>
          </w:p>
        </w:tc>
        <w:tc>
          <w:tcPr>
            <w:tcW w:w="1644" w:type="dxa"/>
            <w:tcBorders>
              <w:top w:val="nil"/>
              <w:left w:val="nil"/>
              <w:bottom w:val="nil"/>
              <w:right w:val="nil"/>
            </w:tcBorders>
          </w:tcPr>
          <w:p w14:paraId="1B06A01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7.045***</w:t>
            </w:r>
          </w:p>
        </w:tc>
      </w:tr>
      <w:tr w:rsidR="000564A9" w:rsidRPr="00AF7067" w14:paraId="4B080654" w14:textId="77777777" w:rsidTr="00D5060F">
        <w:trPr>
          <w:jc w:val="center"/>
        </w:trPr>
        <w:tc>
          <w:tcPr>
            <w:tcW w:w="2835" w:type="dxa"/>
            <w:tcBorders>
              <w:top w:val="nil"/>
              <w:left w:val="nil"/>
              <w:right w:val="nil"/>
            </w:tcBorders>
          </w:tcPr>
          <w:p w14:paraId="6EABC233"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4E46058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(6.181)</w:t>
            </w:r>
          </w:p>
        </w:tc>
        <w:tc>
          <w:tcPr>
            <w:tcW w:w="1644" w:type="dxa"/>
            <w:tcBorders>
              <w:top w:val="nil"/>
              <w:left w:val="nil"/>
              <w:bottom w:val="nil"/>
              <w:right w:val="nil"/>
            </w:tcBorders>
          </w:tcPr>
          <w:p w14:paraId="6F4FE92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(2.971)</w:t>
            </w:r>
          </w:p>
        </w:tc>
        <w:tc>
          <w:tcPr>
            <w:tcW w:w="1644" w:type="dxa"/>
            <w:tcBorders>
              <w:top w:val="nil"/>
              <w:left w:val="nil"/>
              <w:bottom w:val="nil"/>
              <w:right w:val="nil"/>
            </w:tcBorders>
          </w:tcPr>
          <w:p w14:paraId="67AFA14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(3.902)</w:t>
            </w:r>
          </w:p>
        </w:tc>
        <w:tc>
          <w:tcPr>
            <w:tcW w:w="1644" w:type="dxa"/>
            <w:tcBorders>
              <w:top w:val="nil"/>
              <w:left w:val="nil"/>
              <w:bottom w:val="nil"/>
              <w:right w:val="nil"/>
            </w:tcBorders>
          </w:tcPr>
          <w:p w14:paraId="57CC132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(4.710)</w:t>
            </w:r>
          </w:p>
        </w:tc>
      </w:tr>
      <w:tr w:rsidR="000564A9" w:rsidRPr="00AF7067" w14:paraId="392FBACB" w14:textId="77777777" w:rsidTr="00D5060F">
        <w:trPr>
          <w:jc w:val="center"/>
        </w:trPr>
        <w:tc>
          <w:tcPr>
            <w:tcW w:w="2835" w:type="dxa"/>
            <w:tcBorders>
              <w:top w:val="nil"/>
              <w:left w:val="nil"/>
              <w:right w:val="nil"/>
            </w:tcBorders>
          </w:tcPr>
          <w:p w14:paraId="0DE796B7"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Duality</w:t>
            </w:r>
          </w:p>
        </w:tc>
        <w:tc>
          <w:tcPr>
            <w:tcW w:w="1644" w:type="dxa"/>
            <w:tcBorders>
              <w:top w:val="nil"/>
              <w:left w:val="nil"/>
              <w:bottom w:val="nil"/>
              <w:right w:val="nil"/>
            </w:tcBorders>
          </w:tcPr>
          <w:p w14:paraId="088DA7E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0.052</w:t>
            </w:r>
          </w:p>
        </w:tc>
        <w:tc>
          <w:tcPr>
            <w:tcW w:w="1644" w:type="dxa"/>
            <w:tcBorders>
              <w:top w:val="nil"/>
              <w:left w:val="nil"/>
              <w:bottom w:val="nil"/>
              <w:right w:val="nil"/>
            </w:tcBorders>
          </w:tcPr>
          <w:p w14:paraId="3D6FE07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-0.012</w:t>
            </w:r>
          </w:p>
        </w:tc>
        <w:tc>
          <w:tcPr>
            <w:tcW w:w="1644" w:type="dxa"/>
            <w:tcBorders>
              <w:top w:val="nil"/>
              <w:left w:val="nil"/>
              <w:bottom w:val="nil"/>
              <w:right w:val="nil"/>
            </w:tcBorders>
          </w:tcPr>
          <w:p w14:paraId="080376B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0.035</w:t>
            </w:r>
          </w:p>
        </w:tc>
        <w:tc>
          <w:tcPr>
            <w:tcW w:w="1644" w:type="dxa"/>
            <w:tcBorders>
              <w:top w:val="nil"/>
              <w:left w:val="nil"/>
              <w:bottom w:val="nil"/>
              <w:right w:val="nil"/>
            </w:tcBorders>
          </w:tcPr>
          <w:p w14:paraId="07ED645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-3.289***</w:t>
            </w:r>
          </w:p>
        </w:tc>
      </w:tr>
      <w:tr w:rsidR="000564A9" w:rsidRPr="00AF7067" w14:paraId="1C6C414B" w14:textId="77777777" w:rsidTr="00D5060F">
        <w:trPr>
          <w:jc w:val="center"/>
        </w:trPr>
        <w:tc>
          <w:tcPr>
            <w:tcW w:w="2835" w:type="dxa"/>
            <w:tcBorders>
              <w:top w:val="nil"/>
              <w:left w:val="nil"/>
              <w:right w:val="nil"/>
            </w:tcBorders>
          </w:tcPr>
          <w:p w14:paraId="771DDF60"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500F59B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(0.826)</w:t>
            </w:r>
          </w:p>
        </w:tc>
        <w:tc>
          <w:tcPr>
            <w:tcW w:w="1644" w:type="dxa"/>
            <w:tcBorders>
              <w:top w:val="nil"/>
              <w:left w:val="nil"/>
              <w:bottom w:val="nil"/>
              <w:right w:val="nil"/>
            </w:tcBorders>
          </w:tcPr>
          <w:p w14:paraId="77F1946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(-0.140)</w:t>
            </w:r>
          </w:p>
        </w:tc>
        <w:tc>
          <w:tcPr>
            <w:tcW w:w="1644" w:type="dxa"/>
            <w:tcBorders>
              <w:top w:val="nil"/>
              <w:left w:val="nil"/>
              <w:bottom w:val="nil"/>
              <w:right w:val="nil"/>
            </w:tcBorders>
          </w:tcPr>
          <w:p w14:paraId="09D7F65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(0.433)</w:t>
            </w:r>
          </w:p>
        </w:tc>
        <w:tc>
          <w:tcPr>
            <w:tcW w:w="1644" w:type="dxa"/>
            <w:tcBorders>
              <w:top w:val="nil"/>
              <w:left w:val="nil"/>
              <w:bottom w:val="nil"/>
              <w:right w:val="nil"/>
            </w:tcBorders>
          </w:tcPr>
          <w:p w14:paraId="3D12FC7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(-3.496)</w:t>
            </w:r>
          </w:p>
        </w:tc>
      </w:tr>
      <w:tr w:rsidR="000564A9" w:rsidRPr="00AF7067" w14:paraId="388701ED" w14:textId="77777777" w:rsidTr="00D5060F">
        <w:trPr>
          <w:jc w:val="center"/>
        </w:trPr>
        <w:tc>
          <w:tcPr>
            <w:tcW w:w="2835" w:type="dxa"/>
            <w:tcBorders>
              <w:top w:val="nil"/>
              <w:left w:val="nil"/>
              <w:bottom w:val="nil"/>
              <w:right w:val="nil"/>
            </w:tcBorders>
          </w:tcPr>
          <w:p w14:paraId="0011887B"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LnGDP</w:t>
            </w:r>
            <w:proofErr w:type="spellEnd"/>
          </w:p>
        </w:tc>
        <w:tc>
          <w:tcPr>
            <w:tcW w:w="1644" w:type="dxa"/>
            <w:tcBorders>
              <w:top w:val="nil"/>
              <w:left w:val="nil"/>
              <w:bottom w:val="nil"/>
              <w:right w:val="nil"/>
            </w:tcBorders>
          </w:tcPr>
          <w:p w14:paraId="3BAD8CE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-0.524**</w:t>
            </w:r>
          </w:p>
        </w:tc>
        <w:tc>
          <w:tcPr>
            <w:tcW w:w="1644" w:type="dxa"/>
            <w:tcBorders>
              <w:top w:val="nil"/>
              <w:left w:val="nil"/>
              <w:bottom w:val="nil"/>
              <w:right w:val="nil"/>
            </w:tcBorders>
          </w:tcPr>
          <w:p w14:paraId="0C0473C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0.869***</w:t>
            </w:r>
          </w:p>
        </w:tc>
        <w:tc>
          <w:tcPr>
            <w:tcW w:w="1644" w:type="dxa"/>
            <w:tcBorders>
              <w:top w:val="nil"/>
              <w:left w:val="nil"/>
              <w:bottom w:val="nil"/>
              <w:right w:val="nil"/>
            </w:tcBorders>
          </w:tcPr>
          <w:p w14:paraId="21DAA7A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-0.845**</w:t>
            </w:r>
          </w:p>
        </w:tc>
        <w:tc>
          <w:tcPr>
            <w:tcW w:w="1644" w:type="dxa"/>
            <w:tcBorders>
              <w:top w:val="nil"/>
              <w:left w:val="nil"/>
              <w:bottom w:val="nil"/>
              <w:right w:val="nil"/>
            </w:tcBorders>
          </w:tcPr>
          <w:p w14:paraId="5C5EB65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-3.513</w:t>
            </w:r>
          </w:p>
        </w:tc>
      </w:tr>
      <w:tr w:rsidR="000564A9" w:rsidRPr="00AF7067" w14:paraId="530B86FA" w14:textId="77777777" w:rsidTr="00D5060F">
        <w:trPr>
          <w:jc w:val="center"/>
        </w:trPr>
        <w:tc>
          <w:tcPr>
            <w:tcW w:w="2835" w:type="dxa"/>
            <w:tcBorders>
              <w:top w:val="nil"/>
              <w:left w:val="nil"/>
              <w:bottom w:val="nil"/>
              <w:right w:val="nil"/>
            </w:tcBorders>
          </w:tcPr>
          <w:p w14:paraId="2E61A968"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73ACB91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(-2.197)</w:t>
            </w:r>
          </w:p>
        </w:tc>
        <w:tc>
          <w:tcPr>
            <w:tcW w:w="1644" w:type="dxa"/>
            <w:tcBorders>
              <w:top w:val="nil"/>
              <w:left w:val="nil"/>
              <w:bottom w:val="nil"/>
              <w:right w:val="nil"/>
            </w:tcBorders>
          </w:tcPr>
          <w:p w14:paraId="4446B8E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(2.630)</w:t>
            </w:r>
          </w:p>
        </w:tc>
        <w:tc>
          <w:tcPr>
            <w:tcW w:w="1644" w:type="dxa"/>
            <w:tcBorders>
              <w:top w:val="nil"/>
              <w:left w:val="nil"/>
              <w:bottom w:val="nil"/>
              <w:right w:val="nil"/>
            </w:tcBorders>
          </w:tcPr>
          <w:p w14:paraId="683012E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(-2.274)</w:t>
            </w:r>
          </w:p>
        </w:tc>
        <w:tc>
          <w:tcPr>
            <w:tcW w:w="1644" w:type="dxa"/>
            <w:tcBorders>
              <w:top w:val="nil"/>
              <w:left w:val="nil"/>
              <w:bottom w:val="nil"/>
              <w:right w:val="nil"/>
            </w:tcBorders>
          </w:tcPr>
          <w:p w14:paraId="1752802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(-0.949)</w:t>
            </w:r>
          </w:p>
        </w:tc>
      </w:tr>
      <w:tr w:rsidR="000564A9" w:rsidRPr="00AF7067" w14:paraId="2CCE09CD" w14:textId="77777777" w:rsidTr="00D5060F">
        <w:trPr>
          <w:jc w:val="center"/>
        </w:trPr>
        <w:tc>
          <w:tcPr>
            <w:tcW w:w="2835" w:type="dxa"/>
            <w:tcBorders>
              <w:top w:val="nil"/>
              <w:left w:val="nil"/>
              <w:bottom w:val="nil"/>
              <w:right w:val="nil"/>
            </w:tcBorders>
          </w:tcPr>
          <w:p w14:paraId="7C45F5BD"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Constant</w:t>
            </w:r>
          </w:p>
        </w:tc>
        <w:tc>
          <w:tcPr>
            <w:tcW w:w="1644" w:type="dxa"/>
            <w:tcBorders>
              <w:top w:val="nil"/>
              <w:left w:val="nil"/>
              <w:bottom w:val="nil"/>
              <w:right w:val="nil"/>
            </w:tcBorders>
          </w:tcPr>
          <w:p w14:paraId="22F15A7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3.622</w:t>
            </w:r>
          </w:p>
        </w:tc>
        <w:tc>
          <w:tcPr>
            <w:tcW w:w="1644" w:type="dxa"/>
            <w:tcBorders>
              <w:top w:val="nil"/>
              <w:left w:val="nil"/>
              <w:bottom w:val="nil"/>
              <w:right w:val="nil"/>
            </w:tcBorders>
          </w:tcPr>
          <w:p w14:paraId="20280BA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-37.784***</w:t>
            </w:r>
          </w:p>
        </w:tc>
        <w:tc>
          <w:tcPr>
            <w:tcW w:w="1644" w:type="dxa"/>
            <w:tcBorders>
              <w:top w:val="nil"/>
              <w:left w:val="nil"/>
              <w:bottom w:val="nil"/>
              <w:right w:val="nil"/>
            </w:tcBorders>
          </w:tcPr>
          <w:p w14:paraId="3B53D4A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11.404</w:t>
            </w:r>
          </w:p>
        </w:tc>
        <w:tc>
          <w:tcPr>
            <w:tcW w:w="1644" w:type="dxa"/>
            <w:tcBorders>
              <w:top w:val="nil"/>
              <w:left w:val="nil"/>
              <w:bottom w:val="nil"/>
              <w:right w:val="nil"/>
            </w:tcBorders>
          </w:tcPr>
          <w:p w14:paraId="1A1182A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144.516</w:t>
            </w:r>
          </w:p>
        </w:tc>
      </w:tr>
      <w:tr w:rsidR="000564A9" w:rsidRPr="00AF7067" w14:paraId="1CD2E6CC" w14:textId="77777777" w:rsidTr="00D5060F">
        <w:trPr>
          <w:jc w:val="center"/>
        </w:trPr>
        <w:tc>
          <w:tcPr>
            <w:tcW w:w="2835" w:type="dxa"/>
            <w:tcBorders>
              <w:top w:val="nil"/>
              <w:left w:val="nil"/>
              <w:bottom w:val="nil"/>
              <w:right w:val="nil"/>
            </w:tcBorders>
          </w:tcPr>
          <w:p w14:paraId="775ABBBC"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6EE1195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(0.547)</w:t>
            </w:r>
          </w:p>
        </w:tc>
        <w:tc>
          <w:tcPr>
            <w:tcW w:w="1644" w:type="dxa"/>
            <w:tcBorders>
              <w:top w:val="nil"/>
              <w:left w:val="nil"/>
              <w:bottom w:val="nil"/>
              <w:right w:val="nil"/>
            </w:tcBorders>
          </w:tcPr>
          <w:p w14:paraId="4C95731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(-4.127)</w:t>
            </w:r>
          </w:p>
        </w:tc>
        <w:tc>
          <w:tcPr>
            <w:tcW w:w="1644" w:type="dxa"/>
            <w:tcBorders>
              <w:top w:val="nil"/>
              <w:left w:val="nil"/>
              <w:bottom w:val="nil"/>
              <w:right w:val="nil"/>
            </w:tcBorders>
          </w:tcPr>
          <w:p w14:paraId="1C6C655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(1.105)</w:t>
            </w:r>
          </w:p>
        </w:tc>
        <w:tc>
          <w:tcPr>
            <w:tcW w:w="1644" w:type="dxa"/>
            <w:tcBorders>
              <w:top w:val="nil"/>
              <w:left w:val="nil"/>
              <w:bottom w:val="nil"/>
              <w:right w:val="nil"/>
            </w:tcBorders>
          </w:tcPr>
          <w:p w14:paraId="057962E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(1.421)</w:t>
            </w:r>
          </w:p>
        </w:tc>
      </w:tr>
      <w:tr w:rsidR="000564A9" w:rsidRPr="00AF7067" w14:paraId="47557BE8" w14:textId="77777777" w:rsidTr="00D5060F">
        <w:trPr>
          <w:jc w:val="center"/>
        </w:trPr>
        <w:tc>
          <w:tcPr>
            <w:tcW w:w="2835" w:type="dxa"/>
            <w:tcBorders>
              <w:top w:val="nil"/>
              <w:left w:val="nil"/>
              <w:bottom w:val="nil"/>
              <w:right w:val="nil"/>
            </w:tcBorders>
          </w:tcPr>
          <w:p w14:paraId="61ECD528"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YearFixed</w:t>
            </w:r>
            <w:proofErr w:type="spellEnd"/>
          </w:p>
        </w:tc>
        <w:tc>
          <w:tcPr>
            <w:tcW w:w="1644" w:type="dxa"/>
            <w:tcBorders>
              <w:top w:val="nil"/>
              <w:left w:val="nil"/>
              <w:bottom w:val="nil"/>
              <w:right w:val="nil"/>
            </w:tcBorders>
          </w:tcPr>
          <w:p w14:paraId="55BA507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644" w:type="dxa"/>
            <w:tcBorders>
              <w:top w:val="nil"/>
              <w:left w:val="nil"/>
              <w:bottom w:val="nil"/>
              <w:right w:val="nil"/>
            </w:tcBorders>
          </w:tcPr>
          <w:p w14:paraId="67AD1B5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644" w:type="dxa"/>
            <w:tcBorders>
              <w:top w:val="nil"/>
              <w:left w:val="nil"/>
              <w:bottom w:val="nil"/>
              <w:right w:val="nil"/>
            </w:tcBorders>
          </w:tcPr>
          <w:p w14:paraId="76FF21C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644" w:type="dxa"/>
            <w:tcBorders>
              <w:top w:val="nil"/>
              <w:left w:val="nil"/>
              <w:bottom w:val="nil"/>
              <w:right w:val="nil"/>
            </w:tcBorders>
          </w:tcPr>
          <w:p w14:paraId="34C010E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r>
      <w:tr w:rsidR="000564A9" w:rsidRPr="00AF7067" w14:paraId="6DA915B1" w14:textId="77777777" w:rsidTr="00D5060F">
        <w:trPr>
          <w:jc w:val="center"/>
        </w:trPr>
        <w:tc>
          <w:tcPr>
            <w:tcW w:w="2835" w:type="dxa"/>
            <w:tcBorders>
              <w:top w:val="nil"/>
              <w:left w:val="nil"/>
              <w:bottom w:val="nil"/>
              <w:right w:val="nil"/>
            </w:tcBorders>
          </w:tcPr>
          <w:p w14:paraId="357F5523"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IndustryFixed</w:t>
            </w:r>
          </w:p>
        </w:tc>
        <w:tc>
          <w:tcPr>
            <w:tcW w:w="1644" w:type="dxa"/>
            <w:tcBorders>
              <w:top w:val="nil"/>
              <w:left w:val="nil"/>
              <w:bottom w:val="nil"/>
              <w:right w:val="nil"/>
            </w:tcBorders>
          </w:tcPr>
          <w:p w14:paraId="70F2021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644" w:type="dxa"/>
            <w:tcBorders>
              <w:top w:val="nil"/>
              <w:left w:val="nil"/>
              <w:bottom w:val="nil"/>
              <w:right w:val="nil"/>
            </w:tcBorders>
          </w:tcPr>
          <w:p w14:paraId="0F473F8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644" w:type="dxa"/>
            <w:tcBorders>
              <w:top w:val="nil"/>
              <w:left w:val="nil"/>
              <w:bottom w:val="nil"/>
              <w:right w:val="nil"/>
            </w:tcBorders>
          </w:tcPr>
          <w:p w14:paraId="3B5C7AE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644" w:type="dxa"/>
            <w:tcBorders>
              <w:top w:val="nil"/>
              <w:left w:val="nil"/>
              <w:bottom w:val="nil"/>
              <w:right w:val="nil"/>
            </w:tcBorders>
          </w:tcPr>
          <w:p w14:paraId="65E3C27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r>
      <w:tr w:rsidR="000564A9" w:rsidRPr="00AF7067" w14:paraId="5F7EE6B5" w14:textId="77777777" w:rsidTr="00D5060F">
        <w:trPr>
          <w:jc w:val="center"/>
        </w:trPr>
        <w:tc>
          <w:tcPr>
            <w:tcW w:w="2835" w:type="dxa"/>
            <w:tcBorders>
              <w:top w:val="nil"/>
              <w:left w:val="nil"/>
              <w:bottom w:val="nil"/>
              <w:right w:val="nil"/>
            </w:tcBorders>
          </w:tcPr>
          <w:p w14:paraId="0AB210CE"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CountryFixed</w:t>
            </w:r>
            <w:proofErr w:type="spellEnd"/>
          </w:p>
        </w:tc>
        <w:tc>
          <w:tcPr>
            <w:tcW w:w="1644" w:type="dxa"/>
            <w:tcBorders>
              <w:top w:val="nil"/>
              <w:left w:val="nil"/>
              <w:bottom w:val="nil"/>
              <w:right w:val="nil"/>
            </w:tcBorders>
          </w:tcPr>
          <w:p w14:paraId="6C3B58B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644" w:type="dxa"/>
            <w:tcBorders>
              <w:top w:val="nil"/>
              <w:left w:val="nil"/>
              <w:bottom w:val="nil"/>
              <w:right w:val="nil"/>
            </w:tcBorders>
          </w:tcPr>
          <w:p w14:paraId="3BC7794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644" w:type="dxa"/>
            <w:tcBorders>
              <w:top w:val="nil"/>
              <w:left w:val="nil"/>
              <w:bottom w:val="nil"/>
              <w:right w:val="nil"/>
            </w:tcBorders>
          </w:tcPr>
          <w:p w14:paraId="6E84DBD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644" w:type="dxa"/>
            <w:tcBorders>
              <w:top w:val="nil"/>
              <w:left w:val="nil"/>
              <w:bottom w:val="nil"/>
              <w:right w:val="nil"/>
            </w:tcBorders>
          </w:tcPr>
          <w:p w14:paraId="79F24CF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r>
      <w:tr w:rsidR="000564A9" w:rsidRPr="00AF7067" w14:paraId="046D9BAE" w14:textId="77777777" w:rsidTr="00D5060F">
        <w:trPr>
          <w:jc w:val="center"/>
        </w:trPr>
        <w:tc>
          <w:tcPr>
            <w:tcW w:w="2835" w:type="dxa"/>
            <w:tcBorders>
              <w:top w:val="nil"/>
              <w:left w:val="nil"/>
              <w:bottom w:val="nil"/>
              <w:right w:val="nil"/>
            </w:tcBorders>
          </w:tcPr>
          <w:p w14:paraId="2265A544"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Observations</w:t>
            </w:r>
          </w:p>
        </w:tc>
        <w:tc>
          <w:tcPr>
            <w:tcW w:w="1644" w:type="dxa"/>
            <w:tcBorders>
              <w:top w:val="nil"/>
              <w:left w:val="nil"/>
              <w:bottom w:val="nil"/>
              <w:right w:val="nil"/>
            </w:tcBorders>
          </w:tcPr>
          <w:p w14:paraId="3081F0A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7,920</w:t>
            </w:r>
          </w:p>
        </w:tc>
        <w:tc>
          <w:tcPr>
            <w:tcW w:w="1644" w:type="dxa"/>
            <w:tcBorders>
              <w:top w:val="nil"/>
              <w:left w:val="nil"/>
              <w:bottom w:val="nil"/>
              <w:right w:val="nil"/>
            </w:tcBorders>
          </w:tcPr>
          <w:p w14:paraId="03FB07E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5,544</w:t>
            </w:r>
          </w:p>
        </w:tc>
        <w:tc>
          <w:tcPr>
            <w:tcW w:w="1644" w:type="dxa"/>
            <w:tcBorders>
              <w:top w:val="nil"/>
              <w:left w:val="nil"/>
              <w:bottom w:val="nil"/>
              <w:right w:val="nil"/>
            </w:tcBorders>
          </w:tcPr>
          <w:p w14:paraId="506BB1D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5,549</w:t>
            </w:r>
          </w:p>
        </w:tc>
        <w:tc>
          <w:tcPr>
            <w:tcW w:w="1644" w:type="dxa"/>
            <w:tcBorders>
              <w:top w:val="nil"/>
              <w:left w:val="nil"/>
              <w:bottom w:val="nil"/>
              <w:right w:val="nil"/>
            </w:tcBorders>
          </w:tcPr>
          <w:p w14:paraId="4E934FE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5,378</w:t>
            </w:r>
          </w:p>
        </w:tc>
      </w:tr>
      <w:tr w:rsidR="000564A9" w:rsidRPr="00AF7067" w14:paraId="2730BDB3" w14:textId="77777777" w:rsidTr="00D5060F">
        <w:tblPrEx>
          <w:tblBorders>
            <w:bottom w:val="single" w:sz="6" w:space="0" w:color="auto"/>
          </w:tblBorders>
        </w:tblPrEx>
        <w:trPr>
          <w:jc w:val="center"/>
        </w:trPr>
        <w:tc>
          <w:tcPr>
            <w:tcW w:w="2835" w:type="dxa"/>
            <w:tcBorders>
              <w:top w:val="nil"/>
              <w:left w:val="nil"/>
              <w:bottom w:val="single" w:sz="6" w:space="0" w:color="auto"/>
              <w:right w:val="nil"/>
            </w:tcBorders>
          </w:tcPr>
          <w:p w14:paraId="7BFA0340"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R-squared</w:t>
            </w:r>
          </w:p>
        </w:tc>
        <w:tc>
          <w:tcPr>
            <w:tcW w:w="1644" w:type="dxa"/>
            <w:tcBorders>
              <w:top w:val="nil"/>
              <w:left w:val="nil"/>
              <w:bottom w:val="single" w:sz="6" w:space="0" w:color="auto"/>
              <w:right w:val="nil"/>
            </w:tcBorders>
          </w:tcPr>
          <w:p w14:paraId="415BB26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0.560</w:t>
            </w:r>
          </w:p>
        </w:tc>
        <w:tc>
          <w:tcPr>
            <w:tcW w:w="1644" w:type="dxa"/>
            <w:tcBorders>
              <w:top w:val="nil"/>
              <w:left w:val="nil"/>
              <w:bottom w:val="single" w:sz="6" w:space="0" w:color="auto"/>
              <w:right w:val="nil"/>
            </w:tcBorders>
          </w:tcPr>
          <w:p w14:paraId="75D8C2F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0.484</w:t>
            </w:r>
          </w:p>
        </w:tc>
        <w:tc>
          <w:tcPr>
            <w:tcW w:w="1644" w:type="dxa"/>
            <w:tcBorders>
              <w:top w:val="nil"/>
              <w:left w:val="nil"/>
              <w:bottom w:val="single" w:sz="6" w:space="0" w:color="auto"/>
              <w:right w:val="nil"/>
            </w:tcBorders>
          </w:tcPr>
          <w:p w14:paraId="17BC162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0.553</w:t>
            </w:r>
          </w:p>
        </w:tc>
        <w:tc>
          <w:tcPr>
            <w:tcW w:w="1644" w:type="dxa"/>
            <w:tcBorders>
              <w:top w:val="nil"/>
              <w:left w:val="nil"/>
              <w:bottom w:val="single" w:sz="6" w:space="0" w:color="auto"/>
              <w:right w:val="nil"/>
            </w:tcBorders>
          </w:tcPr>
          <w:p w14:paraId="25AADEC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0.293</w:t>
            </w:r>
          </w:p>
        </w:tc>
      </w:tr>
    </w:tbl>
    <w:p w14:paraId="13EA5439" w14:textId="77777777" w:rsidR="000564A9" w:rsidRPr="00AF7067" w:rsidRDefault="000564A9" w:rsidP="00232E5C">
      <w:pPr>
        <w:widowControl w:val="0"/>
        <w:autoSpaceDE w:val="0"/>
        <w:autoSpaceDN w:val="0"/>
        <w:adjustRightInd w:val="0"/>
        <w:spacing w:after="0" w:line="240" w:lineRule="auto"/>
        <w:jc w:val="both"/>
        <w:rPr>
          <w:rFonts w:asciiTheme="majorBidi" w:eastAsia="Times New Roman" w:hAnsiTheme="majorBidi" w:cstheme="majorBidi"/>
          <w:kern w:val="0"/>
          <w:sz w:val="20"/>
          <w:szCs w:val="20"/>
          <w14:ligatures w14:val="standardContextual"/>
        </w:rPr>
      </w:pPr>
    </w:p>
    <w:p w14:paraId="1FADBA2B" w14:textId="4C8F049A" w:rsidR="000564A9" w:rsidRPr="00AF7067" w:rsidRDefault="000564A9" w:rsidP="00232E5C">
      <w:pPr>
        <w:widowControl w:val="0"/>
        <w:autoSpaceDE w:val="0"/>
        <w:autoSpaceDN w:val="0"/>
        <w:adjustRightInd w:val="0"/>
        <w:spacing w:after="0" w:line="240" w:lineRule="auto"/>
        <w:jc w:val="both"/>
        <w:rPr>
          <w:rFonts w:asciiTheme="majorBidi" w:eastAsia="Times New Roman" w:hAnsiTheme="majorBidi" w:cstheme="majorBidi"/>
          <w:kern w:val="0"/>
          <w:sz w:val="20"/>
          <w:szCs w:val="20"/>
          <w14:ligatures w14:val="standardContextual"/>
        </w:rPr>
      </w:pPr>
      <w:bookmarkStart w:id="38" w:name="_Hlk170930618"/>
      <w:r w:rsidRPr="00AF7067">
        <w:rPr>
          <w:rFonts w:asciiTheme="majorBidi" w:eastAsia="Times New Roman" w:hAnsiTheme="majorBidi" w:cstheme="majorBidi"/>
          <w:kern w:val="0"/>
          <w:sz w:val="20"/>
          <w:szCs w:val="20"/>
          <w14:ligatures w14:val="standardContextual"/>
        </w:rPr>
        <w:t>This table presents the regression results on the effect of female top executives on waste management after excluding firms from Japan, US, and UK. The sample covers 7</w:t>
      </w:r>
      <w:r w:rsidR="00010CC3">
        <w:rPr>
          <w:rFonts w:asciiTheme="majorBidi" w:eastAsia="Times New Roman" w:hAnsiTheme="majorBidi" w:cstheme="majorBidi"/>
          <w:kern w:val="0"/>
          <w:sz w:val="20"/>
          <w:szCs w:val="20"/>
          <w14:ligatures w14:val="standardContextual"/>
        </w:rPr>
        <w:t>,</w:t>
      </w:r>
      <w:r w:rsidRPr="00AF7067">
        <w:rPr>
          <w:rFonts w:asciiTheme="majorBidi" w:eastAsia="Times New Roman" w:hAnsiTheme="majorBidi" w:cstheme="majorBidi"/>
          <w:kern w:val="0"/>
          <w:sz w:val="20"/>
          <w:szCs w:val="20"/>
          <w14:ligatures w14:val="standardContextual"/>
        </w:rPr>
        <w:t>920 worldwide observations between 2002 and 2021. The definitions of the variables are presented in Appendix A.</w:t>
      </w:r>
      <w:r w:rsidRPr="00AF7067">
        <w:rPr>
          <w:rFonts w:asciiTheme="majorBidi" w:eastAsia="Times New Roman" w:hAnsiTheme="majorBidi" w:cstheme="majorBidi"/>
          <w:kern w:val="0"/>
          <w:sz w:val="20"/>
          <w:szCs w:val="20"/>
        </w:rPr>
        <w:t xml:space="preserve"> Robust t-statistics in parentheses.</w:t>
      </w:r>
      <w:r w:rsidRPr="00AF7067">
        <w:rPr>
          <w:rFonts w:asciiTheme="majorBidi" w:eastAsia="Times New Roman" w:hAnsiTheme="majorBidi" w:cstheme="majorBidi"/>
          <w:kern w:val="0"/>
          <w:sz w:val="20"/>
          <w:szCs w:val="20"/>
          <w14:ligatures w14:val="standardContextual"/>
        </w:rPr>
        <w:t xml:space="preserve"> </w:t>
      </w:r>
      <w:r w:rsidRPr="00AF7067">
        <w:rPr>
          <w:rFonts w:asciiTheme="majorBidi" w:eastAsia="Calibri" w:hAnsiTheme="majorBidi" w:cstheme="majorBidi"/>
          <w:kern w:val="0"/>
          <w:sz w:val="20"/>
          <w:szCs w:val="20"/>
          <w:lang w:eastAsia="en-US"/>
        </w:rPr>
        <w:t>***, **, and * are statistical signiﬁcance at the 1%, 5% and 10% levels.</w:t>
      </w:r>
    </w:p>
    <w:bookmarkEnd w:id="38"/>
    <w:p w14:paraId="66CBC495" w14:textId="77777777" w:rsidR="000564A9" w:rsidRDefault="000564A9" w:rsidP="00232E5C">
      <w:pPr>
        <w:rPr>
          <w:rFonts w:asciiTheme="majorBidi" w:hAnsiTheme="majorBidi" w:cstheme="majorBidi"/>
        </w:rPr>
      </w:pPr>
    </w:p>
    <w:p w14:paraId="78753FF4" w14:textId="45235C77" w:rsidR="00612EF3" w:rsidRPr="00612EF3" w:rsidRDefault="00612EF3" w:rsidP="00612EF3">
      <w:pPr>
        <w:tabs>
          <w:tab w:val="left" w:pos="1989"/>
        </w:tabs>
        <w:rPr>
          <w:rFonts w:asciiTheme="majorBidi" w:hAnsiTheme="majorBidi" w:cstheme="majorBidi"/>
        </w:rPr>
      </w:pPr>
      <w:r>
        <w:rPr>
          <w:rFonts w:asciiTheme="majorBidi" w:hAnsiTheme="majorBidi" w:cstheme="majorBidi"/>
        </w:rPr>
        <w:tab/>
      </w:r>
    </w:p>
    <w:tbl>
      <w:tblPr>
        <w:tblpPr w:leftFromText="141" w:rightFromText="141" w:horzAnchor="margin" w:tblpY="488"/>
        <w:tblW w:w="9183" w:type="dxa"/>
        <w:tblLayout w:type="fixed"/>
        <w:tblCellMar>
          <w:left w:w="75" w:type="dxa"/>
          <w:right w:w="75" w:type="dxa"/>
        </w:tblCellMar>
        <w:tblLook w:val="0000" w:firstRow="0" w:lastRow="0" w:firstColumn="0" w:lastColumn="0" w:noHBand="0" w:noVBand="0"/>
      </w:tblPr>
      <w:tblGrid>
        <w:gridCol w:w="2835"/>
        <w:gridCol w:w="1587"/>
        <w:gridCol w:w="1587"/>
        <w:gridCol w:w="1587"/>
        <w:gridCol w:w="1587"/>
      </w:tblGrid>
      <w:tr w:rsidR="00612EF3" w:rsidRPr="00612EF3" w14:paraId="75F88330" w14:textId="77777777" w:rsidTr="00F95C79">
        <w:tc>
          <w:tcPr>
            <w:tcW w:w="2835" w:type="dxa"/>
            <w:tcBorders>
              <w:top w:val="single" w:sz="6" w:space="0" w:color="auto"/>
              <w:left w:val="nil"/>
              <w:bottom w:val="nil"/>
              <w:right w:val="nil"/>
            </w:tcBorders>
          </w:tcPr>
          <w:p w14:paraId="27BA0968" w14:textId="77777777" w:rsidR="00612EF3" w:rsidRPr="00612EF3" w:rsidRDefault="00612EF3" w:rsidP="00F95C79">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single" w:sz="6" w:space="0" w:color="auto"/>
              <w:left w:val="nil"/>
              <w:bottom w:val="nil"/>
              <w:right w:val="nil"/>
            </w:tcBorders>
          </w:tcPr>
          <w:p w14:paraId="27079959" w14:textId="77777777" w:rsidR="00612EF3" w:rsidRPr="00612EF3" w:rsidRDefault="00612EF3" w:rsidP="00F95C79">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heme="majorBidi" w:hAnsiTheme="majorBidi" w:cstheme="majorBidi"/>
                <w:kern w:val="0"/>
                <w:sz w:val="20"/>
                <w:szCs w:val="20"/>
              </w:rPr>
              <w:t>(1)</w:t>
            </w:r>
          </w:p>
        </w:tc>
        <w:tc>
          <w:tcPr>
            <w:tcW w:w="1587" w:type="dxa"/>
            <w:tcBorders>
              <w:top w:val="single" w:sz="6" w:space="0" w:color="auto"/>
              <w:left w:val="nil"/>
              <w:bottom w:val="nil"/>
              <w:right w:val="nil"/>
            </w:tcBorders>
          </w:tcPr>
          <w:p w14:paraId="6992B882" w14:textId="77777777" w:rsidR="00612EF3" w:rsidRPr="00612EF3" w:rsidRDefault="00612EF3" w:rsidP="00F95C79">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heme="majorBidi" w:hAnsiTheme="majorBidi" w:cstheme="majorBidi"/>
                <w:kern w:val="0"/>
                <w:sz w:val="20"/>
                <w:szCs w:val="20"/>
              </w:rPr>
              <w:t>(2)</w:t>
            </w:r>
          </w:p>
        </w:tc>
        <w:tc>
          <w:tcPr>
            <w:tcW w:w="1587" w:type="dxa"/>
            <w:tcBorders>
              <w:top w:val="single" w:sz="6" w:space="0" w:color="auto"/>
              <w:left w:val="nil"/>
              <w:bottom w:val="nil"/>
              <w:right w:val="nil"/>
            </w:tcBorders>
          </w:tcPr>
          <w:p w14:paraId="3CBD3083" w14:textId="77777777" w:rsidR="00612EF3" w:rsidRPr="00612EF3" w:rsidRDefault="00612EF3" w:rsidP="00F95C79">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heme="majorBidi" w:hAnsiTheme="majorBidi" w:cstheme="majorBidi"/>
                <w:kern w:val="0"/>
                <w:sz w:val="20"/>
                <w:szCs w:val="20"/>
              </w:rPr>
              <w:t>(3)</w:t>
            </w:r>
          </w:p>
        </w:tc>
        <w:tc>
          <w:tcPr>
            <w:tcW w:w="1587" w:type="dxa"/>
            <w:tcBorders>
              <w:top w:val="single" w:sz="6" w:space="0" w:color="auto"/>
              <w:left w:val="nil"/>
              <w:bottom w:val="nil"/>
              <w:right w:val="nil"/>
            </w:tcBorders>
          </w:tcPr>
          <w:p w14:paraId="40FAF0E6" w14:textId="77777777" w:rsidR="00612EF3" w:rsidRPr="00612EF3" w:rsidRDefault="00612EF3" w:rsidP="00F95C79">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heme="majorBidi" w:hAnsiTheme="majorBidi" w:cstheme="majorBidi"/>
                <w:kern w:val="0"/>
                <w:sz w:val="20"/>
                <w:szCs w:val="20"/>
              </w:rPr>
              <w:t>(4)</w:t>
            </w:r>
          </w:p>
        </w:tc>
      </w:tr>
      <w:tr w:rsidR="00612EF3" w:rsidRPr="00612EF3" w14:paraId="66E94D6C" w14:textId="77777777" w:rsidTr="00F95C79">
        <w:tc>
          <w:tcPr>
            <w:tcW w:w="2835" w:type="dxa"/>
            <w:tcBorders>
              <w:top w:val="nil"/>
              <w:left w:val="nil"/>
              <w:bottom w:val="single" w:sz="6" w:space="0" w:color="auto"/>
              <w:right w:val="nil"/>
            </w:tcBorders>
          </w:tcPr>
          <w:p w14:paraId="59CDCE42" w14:textId="77777777" w:rsidR="00612EF3" w:rsidRPr="00612EF3" w:rsidRDefault="00612EF3" w:rsidP="00F95C79">
            <w:pPr>
              <w:widowControl w:val="0"/>
              <w:autoSpaceDE w:val="0"/>
              <w:autoSpaceDN w:val="0"/>
              <w:adjustRightInd w:val="0"/>
              <w:spacing w:after="0" w:line="240" w:lineRule="auto"/>
              <w:rPr>
                <w:rFonts w:asciiTheme="majorBidi" w:hAnsiTheme="majorBidi" w:cstheme="majorBidi"/>
                <w:kern w:val="0"/>
                <w:sz w:val="20"/>
                <w:szCs w:val="20"/>
              </w:rPr>
            </w:pPr>
            <w:r w:rsidRPr="00612EF3">
              <w:rPr>
                <w:rFonts w:asciiTheme="majorBidi" w:hAnsiTheme="majorBidi" w:cstheme="majorBidi"/>
                <w:kern w:val="0"/>
                <w:sz w:val="20"/>
                <w:szCs w:val="20"/>
              </w:rPr>
              <w:t>VARIABLES</w:t>
            </w:r>
          </w:p>
        </w:tc>
        <w:tc>
          <w:tcPr>
            <w:tcW w:w="1587" w:type="dxa"/>
            <w:tcBorders>
              <w:top w:val="nil"/>
              <w:left w:val="nil"/>
              <w:bottom w:val="single" w:sz="6" w:space="0" w:color="auto"/>
              <w:right w:val="nil"/>
            </w:tcBorders>
          </w:tcPr>
          <w:p w14:paraId="476EA3B3" w14:textId="77777777" w:rsidR="00612EF3" w:rsidRPr="00612EF3" w:rsidRDefault="00612EF3" w:rsidP="00F95C79">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612EF3">
              <w:rPr>
                <w:rFonts w:asciiTheme="majorBidi" w:hAnsiTheme="majorBidi" w:cstheme="majorBidi"/>
                <w:kern w:val="0"/>
                <w:sz w:val="20"/>
                <w:szCs w:val="20"/>
              </w:rPr>
              <w:t>TotalWaste</w:t>
            </w:r>
            <w:proofErr w:type="spellEnd"/>
          </w:p>
        </w:tc>
        <w:tc>
          <w:tcPr>
            <w:tcW w:w="1587" w:type="dxa"/>
            <w:tcBorders>
              <w:top w:val="nil"/>
              <w:left w:val="nil"/>
              <w:bottom w:val="single" w:sz="6" w:space="0" w:color="auto"/>
              <w:right w:val="nil"/>
            </w:tcBorders>
          </w:tcPr>
          <w:p w14:paraId="7A8AEF2D" w14:textId="77777777" w:rsidR="00612EF3" w:rsidRPr="00612EF3" w:rsidRDefault="00612EF3" w:rsidP="00F95C79">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612EF3">
              <w:rPr>
                <w:rFonts w:asciiTheme="majorBidi" w:hAnsiTheme="majorBidi" w:cstheme="majorBidi"/>
                <w:kern w:val="0"/>
                <w:sz w:val="20"/>
                <w:szCs w:val="20"/>
              </w:rPr>
              <w:t>HazWaste</w:t>
            </w:r>
            <w:proofErr w:type="spellEnd"/>
          </w:p>
        </w:tc>
        <w:tc>
          <w:tcPr>
            <w:tcW w:w="1587" w:type="dxa"/>
            <w:tcBorders>
              <w:top w:val="nil"/>
              <w:left w:val="nil"/>
              <w:bottom w:val="single" w:sz="6" w:space="0" w:color="auto"/>
              <w:right w:val="nil"/>
            </w:tcBorders>
          </w:tcPr>
          <w:p w14:paraId="3F0699CB" w14:textId="77777777" w:rsidR="00612EF3" w:rsidRPr="00612EF3" w:rsidRDefault="00612EF3" w:rsidP="00F95C79">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612EF3">
              <w:rPr>
                <w:rFonts w:asciiTheme="majorBidi" w:hAnsiTheme="majorBidi" w:cstheme="majorBidi"/>
                <w:kern w:val="0"/>
                <w:sz w:val="20"/>
                <w:szCs w:val="20"/>
              </w:rPr>
              <w:t>NonHazWaste</w:t>
            </w:r>
            <w:proofErr w:type="spellEnd"/>
          </w:p>
        </w:tc>
        <w:tc>
          <w:tcPr>
            <w:tcW w:w="1587" w:type="dxa"/>
            <w:tcBorders>
              <w:top w:val="nil"/>
              <w:left w:val="nil"/>
              <w:bottom w:val="single" w:sz="6" w:space="0" w:color="auto"/>
              <w:right w:val="nil"/>
            </w:tcBorders>
          </w:tcPr>
          <w:p w14:paraId="7B46D1BE" w14:textId="77777777" w:rsidR="00612EF3" w:rsidRPr="00612EF3" w:rsidRDefault="00612EF3" w:rsidP="00F95C79">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612EF3">
              <w:rPr>
                <w:rFonts w:asciiTheme="majorBidi" w:hAnsiTheme="majorBidi" w:cstheme="majorBidi"/>
                <w:kern w:val="0"/>
                <w:sz w:val="20"/>
                <w:szCs w:val="20"/>
              </w:rPr>
              <w:t>RecyWaste</w:t>
            </w:r>
            <w:proofErr w:type="spellEnd"/>
          </w:p>
        </w:tc>
      </w:tr>
      <w:tr w:rsidR="00612EF3" w:rsidRPr="00612EF3" w14:paraId="0BFAB0CA" w14:textId="77777777" w:rsidTr="00F95C79">
        <w:tc>
          <w:tcPr>
            <w:tcW w:w="2835" w:type="dxa"/>
            <w:tcBorders>
              <w:top w:val="nil"/>
              <w:left w:val="nil"/>
              <w:bottom w:val="nil"/>
              <w:right w:val="nil"/>
            </w:tcBorders>
          </w:tcPr>
          <w:p w14:paraId="1F4C1B8D" w14:textId="77777777" w:rsidR="00612EF3" w:rsidRPr="00612EF3" w:rsidRDefault="00612EF3" w:rsidP="00F95C79">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45C9B89A" w14:textId="77777777" w:rsidR="00612EF3" w:rsidRPr="00612EF3" w:rsidRDefault="00612EF3" w:rsidP="00F95C79">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587" w:type="dxa"/>
            <w:tcBorders>
              <w:top w:val="nil"/>
              <w:left w:val="nil"/>
              <w:bottom w:val="nil"/>
              <w:right w:val="nil"/>
            </w:tcBorders>
          </w:tcPr>
          <w:p w14:paraId="66BBD79D" w14:textId="77777777" w:rsidR="00612EF3" w:rsidRPr="00612EF3" w:rsidRDefault="00612EF3" w:rsidP="00F95C79">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587" w:type="dxa"/>
            <w:tcBorders>
              <w:top w:val="nil"/>
              <w:left w:val="nil"/>
              <w:bottom w:val="nil"/>
              <w:right w:val="nil"/>
            </w:tcBorders>
          </w:tcPr>
          <w:p w14:paraId="4F4BA2E9" w14:textId="77777777" w:rsidR="00612EF3" w:rsidRPr="00612EF3" w:rsidRDefault="00612EF3" w:rsidP="00F95C79">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587" w:type="dxa"/>
            <w:tcBorders>
              <w:top w:val="nil"/>
              <w:left w:val="nil"/>
              <w:bottom w:val="nil"/>
              <w:right w:val="nil"/>
            </w:tcBorders>
          </w:tcPr>
          <w:p w14:paraId="23B5AEAC" w14:textId="77777777" w:rsidR="00612EF3" w:rsidRPr="00612EF3" w:rsidRDefault="00612EF3" w:rsidP="00F95C79">
            <w:pPr>
              <w:widowControl w:val="0"/>
              <w:autoSpaceDE w:val="0"/>
              <w:autoSpaceDN w:val="0"/>
              <w:adjustRightInd w:val="0"/>
              <w:spacing w:after="0" w:line="240" w:lineRule="auto"/>
              <w:jc w:val="center"/>
              <w:rPr>
                <w:rFonts w:asciiTheme="majorBidi" w:hAnsiTheme="majorBidi" w:cstheme="majorBidi"/>
                <w:kern w:val="0"/>
                <w:sz w:val="20"/>
                <w:szCs w:val="20"/>
              </w:rPr>
            </w:pPr>
          </w:p>
        </w:tc>
      </w:tr>
      <w:tr w:rsidR="00612EF3" w:rsidRPr="00612EF3" w14:paraId="42F858F8" w14:textId="77777777" w:rsidTr="00F95C79">
        <w:tc>
          <w:tcPr>
            <w:tcW w:w="2835" w:type="dxa"/>
            <w:tcBorders>
              <w:top w:val="nil"/>
              <w:left w:val="nil"/>
              <w:bottom w:val="nil"/>
              <w:right w:val="nil"/>
            </w:tcBorders>
          </w:tcPr>
          <w:p w14:paraId="2B5CE09E"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r w:rsidRPr="00612EF3">
              <w:rPr>
                <w:rFonts w:asciiTheme="majorBidi" w:hAnsiTheme="majorBidi" w:cstheme="majorBidi"/>
                <w:kern w:val="0"/>
                <w:sz w:val="20"/>
                <w:szCs w:val="20"/>
              </w:rPr>
              <w:t>%</w:t>
            </w:r>
            <w:proofErr w:type="spellStart"/>
            <w:r w:rsidRPr="00612EF3">
              <w:rPr>
                <w:rFonts w:asciiTheme="majorBidi" w:hAnsiTheme="majorBidi" w:cstheme="majorBidi"/>
                <w:kern w:val="0"/>
                <w:sz w:val="20"/>
                <w:szCs w:val="20"/>
              </w:rPr>
              <w:t>FemaleExc</w:t>
            </w:r>
            <w:proofErr w:type="spellEnd"/>
          </w:p>
        </w:tc>
        <w:tc>
          <w:tcPr>
            <w:tcW w:w="1587" w:type="dxa"/>
            <w:tcBorders>
              <w:top w:val="nil"/>
              <w:left w:val="nil"/>
              <w:bottom w:val="nil"/>
              <w:right w:val="nil"/>
            </w:tcBorders>
          </w:tcPr>
          <w:p w14:paraId="2521DFD2" w14:textId="3807BC78"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-0.009***</w:t>
            </w:r>
          </w:p>
        </w:tc>
        <w:tc>
          <w:tcPr>
            <w:tcW w:w="1587" w:type="dxa"/>
            <w:tcBorders>
              <w:top w:val="nil"/>
              <w:left w:val="nil"/>
              <w:bottom w:val="nil"/>
              <w:right w:val="nil"/>
            </w:tcBorders>
          </w:tcPr>
          <w:p w14:paraId="1F944DA3" w14:textId="003517DB"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0.004</w:t>
            </w:r>
          </w:p>
        </w:tc>
        <w:tc>
          <w:tcPr>
            <w:tcW w:w="1587" w:type="dxa"/>
            <w:tcBorders>
              <w:top w:val="nil"/>
              <w:left w:val="nil"/>
              <w:bottom w:val="nil"/>
              <w:right w:val="nil"/>
            </w:tcBorders>
          </w:tcPr>
          <w:p w14:paraId="17733198" w14:textId="3F2B0006"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-0.015***</w:t>
            </w:r>
          </w:p>
        </w:tc>
        <w:tc>
          <w:tcPr>
            <w:tcW w:w="1587" w:type="dxa"/>
            <w:tcBorders>
              <w:top w:val="nil"/>
              <w:left w:val="nil"/>
              <w:bottom w:val="nil"/>
              <w:right w:val="nil"/>
            </w:tcBorders>
          </w:tcPr>
          <w:p w14:paraId="394263B8" w14:textId="5093C1F2"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0.056*</w:t>
            </w:r>
          </w:p>
        </w:tc>
      </w:tr>
      <w:tr w:rsidR="00612EF3" w:rsidRPr="00612EF3" w14:paraId="72AD0823" w14:textId="77777777" w:rsidTr="00F95C79">
        <w:tc>
          <w:tcPr>
            <w:tcW w:w="2835" w:type="dxa"/>
            <w:tcBorders>
              <w:top w:val="nil"/>
              <w:left w:val="nil"/>
              <w:bottom w:val="nil"/>
              <w:right w:val="nil"/>
            </w:tcBorders>
          </w:tcPr>
          <w:p w14:paraId="4C79F4BD"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7DAEDDE8" w14:textId="1F13CCAF"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(-4.246)</w:t>
            </w:r>
          </w:p>
        </w:tc>
        <w:tc>
          <w:tcPr>
            <w:tcW w:w="1587" w:type="dxa"/>
            <w:tcBorders>
              <w:top w:val="nil"/>
              <w:left w:val="nil"/>
              <w:bottom w:val="nil"/>
              <w:right w:val="nil"/>
            </w:tcBorders>
          </w:tcPr>
          <w:p w14:paraId="38841906" w14:textId="79E3AE3C"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(1.174)</w:t>
            </w:r>
          </w:p>
        </w:tc>
        <w:tc>
          <w:tcPr>
            <w:tcW w:w="1587" w:type="dxa"/>
            <w:tcBorders>
              <w:top w:val="nil"/>
              <w:left w:val="nil"/>
              <w:bottom w:val="nil"/>
              <w:right w:val="nil"/>
            </w:tcBorders>
          </w:tcPr>
          <w:p w14:paraId="3EC0CBE1" w14:textId="4FB05B82"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(-5.050)</w:t>
            </w:r>
          </w:p>
        </w:tc>
        <w:tc>
          <w:tcPr>
            <w:tcW w:w="1587" w:type="dxa"/>
            <w:tcBorders>
              <w:top w:val="nil"/>
              <w:left w:val="nil"/>
              <w:bottom w:val="nil"/>
              <w:right w:val="nil"/>
            </w:tcBorders>
          </w:tcPr>
          <w:p w14:paraId="055A4245" w14:textId="6F292E48"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(1.827)</w:t>
            </w:r>
          </w:p>
        </w:tc>
      </w:tr>
      <w:tr w:rsidR="00612EF3" w:rsidRPr="00612EF3" w14:paraId="3712702D" w14:textId="77777777" w:rsidTr="00F95C79">
        <w:tc>
          <w:tcPr>
            <w:tcW w:w="2835" w:type="dxa"/>
            <w:tcBorders>
              <w:top w:val="nil"/>
              <w:left w:val="nil"/>
              <w:bottom w:val="nil"/>
              <w:right w:val="nil"/>
            </w:tcBorders>
          </w:tcPr>
          <w:p w14:paraId="731E13F5"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r w:rsidRPr="00612EF3">
              <w:rPr>
                <w:rFonts w:asciiTheme="majorBidi" w:hAnsiTheme="majorBidi" w:cstheme="majorBidi"/>
                <w:kern w:val="0"/>
                <w:sz w:val="20"/>
                <w:szCs w:val="20"/>
              </w:rPr>
              <w:t>Size</w:t>
            </w:r>
          </w:p>
        </w:tc>
        <w:tc>
          <w:tcPr>
            <w:tcW w:w="1587" w:type="dxa"/>
            <w:tcBorders>
              <w:top w:val="nil"/>
              <w:left w:val="nil"/>
              <w:bottom w:val="nil"/>
              <w:right w:val="nil"/>
            </w:tcBorders>
          </w:tcPr>
          <w:p w14:paraId="63F097E9" w14:textId="77D89FB1"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0.881***</w:t>
            </w:r>
          </w:p>
        </w:tc>
        <w:tc>
          <w:tcPr>
            <w:tcW w:w="1587" w:type="dxa"/>
            <w:tcBorders>
              <w:top w:val="nil"/>
              <w:left w:val="nil"/>
              <w:bottom w:val="nil"/>
              <w:right w:val="nil"/>
            </w:tcBorders>
          </w:tcPr>
          <w:p w14:paraId="2000B3DE" w14:textId="7A53F429"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0.926***</w:t>
            </w:r>
          </w:p>
        </w:tc>
        <w:tc>
          <w:tcPr>
            <w:tcW w:w="1587" w:type="dxa"/>
            <w:tcBorders>
              <w:top w:val="nil"/>
              <w:left w:val="nil"/>
              <w:bottom w:val="nil"/>
              <w:right w:val="nil"/>
            </w:tcBorders>
          </w:tcPr>
          <w:p w14:paraId="5601068B" w14:textId="5B6C3795"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0.898***</w:t>
            </w:r>
          </w:p>
        </w:tc>
        <w:tc>
          <w:tcPr>
            <w:tcW w:w="1587" w:type="dxa"/>
            <w:tcBorders>
              <w:top w:val="nil"/>
              <w:left w:val="nil"/>
              <w:bottom w:val="nil"/>
              <w:right w:val="nil"/>
            </w:tcBorders>
          </w:tcPr>
          <w:p w14:paraId="0064D37F" w14:textId="6986893C"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-0.186</w:t>
            </w:r>
          </w:p>
        </w:tc>
      </w:tr>
      <w:tr w:rsidR="00612EF3" w:rsidRPr="00612EF3" w14:paraId="529C9C61" w14:textId="77777777" w:rsidTr="00F95C79">
        <w:tc>
          <w:tcPr>
            <w:tcW w:w="2835" w:type="dxa"/>
            <w:tcBorders>
              <w:top w:val="nil"/>
              <w:left w:val="nil"/>
              <w:bottom w:val="nil"/>
              <w:right w:val="nil"/>
            </w:tcBorders>
          </w:tcPr>
          <w:p w14:paraId="59663B4D"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41FDCFBD" w14:textId="1845C28A"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(51.048)</w:t>
            </w:r>
          </w:p>
        </w:tc>
        <w:tc>
          <w:tcPr>
            <w:tcW w:w="1587" w:type="dxa"/>
            <w:tcBorders>
              <w:top w:val="nil"/>
              <w:left w:val="nil"/>
              <w:bottom w:val="nil"/>
              <w:right w:val="nil"/>
            </w:tcBorders>
          </w:tcPr>
          <w:p w14:paraId="41176C89" w14:textId="3A61620C"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(29.242)</w:t>
            </w:r>
          </w:p>
        </w:tc>
        <w:tc>
          <w:tcPr>
            <w:tcW w:w="1587" w:type="dxa"/>
            <w:tcBorders>
              <w:top w:val="nil"/>
              <w:left w:val="nil"/>
              <w:bottom w:val="nil"/>
              <w:right w:val="nil"/>
            </w:tcBorders>
          </w:tcPr>
          <w:p w14:paraId="3AABACAB" w14:textId="75CF36B7"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(31.922)</w:t>
            </w:r>
          </w:p>
        </w:tc>
        <w:tc>
          <w:tcPr>
            <w:tcW w:w="1587" w:type="dxa"/>
            <w:tcBorders>
              <w:top w:val="nil"/>
              <w:left w:val="nil"/>
              <w:bottom w:val="nil"/>
              <w:right w:val="nil"/>
            </w:tcBorders>
          </w:tcPr>
          <w:p w14:paraId="670C0159" w14:textId="3A1513DC"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(-0.735)</w:t>
            </w:r>
          </w:p>
        </w:tc>
      </w:tr>
      <w:tr w:rsidR="00612EF3" w:rsidRPr="00612EF3" w14:paraId="7120F0E5" w14:textId="77777777" w:rsidTr="00F95C79">
        <w:tc>
          <w:tcPr>
            <w:tcW w:w="2835" w:type="dxa"/>
            <w:tcBorders>
              <w:top w:val="nil"/>
              <w:left w:val="nil"/>
              <w:bottom w:val="nil"/>
              <w:right w:val="nil"/>
            </w:tcBorders>
          </w:tcPr>
          <w:p w14:paraId="5D282867"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r w:rsidRPr="00612EF3">
              <w:rPr>
                <w:rFonts w:asciiTheme="majorBidi" w:hAnsiTheme="majorBidi" w:cstheme="majorBidi"/>
                <w:kern w:val="0"/>
                <w:sz w:val="20"/>
                <w:szCs w:val="20"/>
              </w:rPr>
              <w:t>Tobin’s Q</w:t>
            </w:r>
          </w:p>
        </w:tc>
        <w:tc>
          <w:tcPr>
            <w:tcW w:w="1587" w:type="dxa"/>
            <w:tcBorders>
              <w:top w:val="nil"/>
              <w:left w:val="nil"/>
              <w:bottom w:val="nil"/>
              <w:right w:val="nil"/>
            </w:tcBorders>
          </w:tcPr>
          <w:p w14:paraId="68A2D839" w14:textId="1F73367D"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-0.247***</w:t>
            </w:r>
          </w:p>
        </w:tc>
        <w:tc>
          <w:tcPr>
            <w:tcW w:w="1587" w:type="dxa"/>
            <w:tcBorders>
              <w:top w:val="nil"/>
              <w:left w:val="nil"/>
              <w:bottom w:val="nil"/>
              <w:right w:val="nil"/>
            </w:tcBorders>
          </w:tcPr>
          <w:p w14:paraId="4A4DF69F" w14:textId="2A3E5245"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-0.185***</w:t>
            </w:r>
          </w:p>
        </w:tc>
        <w:tc>
          <w:tcPr>
            <w:tcW w:w="1587" w:type="dxa"/>
            <w:tcBorders>
              <w:top w:val="nil"/>
              <w:left w:val="nil"/>
              <w:bottom w:val="nil"/>
              <w:right w:val="nil"/>
            </w:tcBorders>
          </w:tcPr>
          <w:p w14:paraId="2BFB0B87" w14:textId="3A0183D5"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-0.183***</w:t>
            </w:r>
          </w:p>
        </w:tc>
        <w:tc>
          <w:tcPr>
            <w:tcW w:w="1587" w:type="dxa"/>
            <w:tcBorders>
              <w:top w:val="nil"/>
              <w:left w:val="nil"/>
              <w:bottom w:val="nil"/>
              <w:right w:val="nil"/>
            </w:tcBorders>
          </w:tcPr>
          <w:p w14:paraId="58F604BF" w14:textId="03E85441"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1.001**</w:t>
            </w:r>
          </w:p>
        </w:tc>
      </w:tr>
      <w:tr w:rsidR="00612EF3" w:rsidRPr="00612EF3" w14:paraId="0584F1DA" w14:textId="77777777" w:rsidTr="00F95C79">
        <w:tc>
          <w:tcPr>
            <w:tcW w:w="2835" w:type="dxa"/>
            <w:tcBorders>
              <w:top w:val="nil"/>
              <w:left w:val="nil"/>
              <w:bottom w:val="nil"/>
              <w:right w:val="nil"/>
            </w:tcBorders>
          </w:tcPr>
          <w:p w14:paraId="17C67568"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3392E622" w14:textId="0B319C1B"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(-9.623)</w:t>
            </w:r>
          </w:p>
        </w:tc>
        <w:tc>
          <w:tcPr>
            <w:tcW w:w="1587" w:type="dxa"/>
            <w:tcBorders>
              <w:top w:val="nil"/>
              <w:left w:val="nil"/>
              <w:bottom w:val="nil"/>
              <w:right w:val="nil"/>
            </w:tcBorders>
          </w:tcPr>
          <w:p w14:paraId="2593678B" w14:textId="3DF6B209"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(-4.237)</w:t>
            </w:r>
          </w:p>
        </w:tc>
        <w:tc>
          <w:tcPr>
            <w:tcW w:w="1587" w:type="dxa"/>
            <w:tcBorders>
              <w:top w:val="nil"/>
              <w:left w:val="nil"/>
              <w:bottom w:val="nil"/>
              <w:right w:val="nil"/>
            </w:tcBorders>
          </w:tcPr>
          <w:p w14:paraId="22F7F406" w14:textId="1EF9F70D"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(-5.332)</w:t>
            </w:r>
          </w:p>
        </w:tc>
        <w:tc>
          <w:tcPr>
            <w:tcW w:w="1587" w:type="dxa"/>
            <w:tcBorders>
              <w:top w:val="nil"/>
              <w:left w:val="nil"/>
              <w:bottom w:val="nil"/>
              <w:right w:val="nil"/>
            </w:tcBorders>
          </w:tcPr>
          <w:p w14:paraId="1D594A52" w14:textId="453AF595"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(2.516)</w:t>
            </w:r>
          </w:p>
        </w:tc>
      </w:tr>
      <w:tr w:rsidR="00612EF3" w:rsidRPr="00612EF3" w14:paraId="15A23C58" w14:textId="77777777" w:rsidTr="00F95C79">
        <w:tc>
          <w:tcPr>
            <w:tcW w:w="2835" w:type="dxa"/>
            <w:tcBorders>
              <w:top w:val="nil"/>
              <w:left w:val="nil"/>
              <w:bottom w:val="nil"/>
              <w:right w:val="nil"/>
            </w:tcBorders>
          </w:tcPr>
          <w:p w14:paraId="583EE54D"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r w:rsidRPr="00612EF3">
              <w:rPr>
                <w:rFonts w:asciiTheme="majorBidi" w:hAnsiTheme="majorBidi" w:cstheme="majorBidi"/>
                <w:kern w:val="0"/>
                <w:sz w:val="20"/>
                <w:szCs w:val="20"/>
              </w:rPr>
              <w:t xml:space="preserve">Profitability </w:t>
            </w:r>
          </w:p>
        </w:tc>
        <w:tc>
          <w:tcPr>
            <w:tcW w:w="1587" w:type="dxa"/>
            <w:tcBorders>
              <w:top w:val="nil"/>
              <w:left w:val="nil"/>
              <w:bottom w:val="nil"/>
              <w:right w:val="nil"/>
            </w:tcBorders>
          </w:tcPr>
          <w:p w14:paraId="7FEFA225" w14:textId="5F1197E6"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0.017***</w:t>
            </w:r>
          </w:p>
        </w:tc>
        <w:tc>
          <w:tcPr>
            <w:tcW w:w="1587" w:type="dxa"/>
            <w:tcBorders>
              <w:top w:val="nil"/>
              <w:left w:val="nil"/>
              <w:bottom w:val="nil"/>
              <w:right w:val="nil"/>
            </w:tcBorders>
          </w:tcPr>
          <w:p w14:paraId="272C6A37" w14:textId="4E82A600"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0.013*</w:t>
            </w:r>
          </w:p>
        </w:tc>
        <w:tc>
          <w:tcPr>
            <w:tcW w:w="1587" w:type="dxa"/>
            <w:tcBorders>
              <w:top w:val="nil"/>
              <w:left w:val="nil"/>
              <w:bottom w:val="nil"/>
              <w:right w:val="nil"/>
            </w:tcBorders>
          </w:tcPr>
          <w:p w14:paraId="6DF394B9" w14:textId="4A66D252"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0.020***</w:t>
            </w:r>
          </w:p>
        </w:tc>
        <w:tc>
          <w:tcPr>
            <w:tcW w:w="1587" w:type="dxa"/>
            <w:tcBorders>
              <w:top w:val="nil"/>
              <w:left w:val="nil"/>
              <w:bottom w:val="nil"/>
              <w:right w:val="nil"/>
            </w:tcBorders>
          </w:tcPr>
          <w:p w14:paraId="349D67C2" w14:textId="2FEFEEA7"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0.112*</w:t>
            </w:r>
          </w:p>
        </w:tc>
      </w:tr>
      <w:tr w:rsidR="00612EF3" w:rsidRPr="00612EF3" w14:paraId="038627B4" w14:textId="77777777" w:rsidTr="00F95C79">
        <w:tc>
          <w:tcPr>
            <w:tcW w:w="2835" w:type="dxa"/>
            <w:tcBorders>
              <w:top w:val="nil"/>
              <w:left w:val="nil"/>
              <w:bottom w:val="nil"/>
              <w:right w:val="nil"/>
            </w:tcBorders>
          </w:tcPr>
          <w:p w14:paraId="0BF1BEA9"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542BFFD5" w14:textId="6E96B244"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(3.974)</w:t>
            </w:r>
          </w:p>
        </w:tc>
        <w:tc>
          <w:tcPr>
            <w:tcW w:w="1587" w:type="dxa"/>
            <w:tcBorders>
              <w:top w:val="nil"/>
              <w:left w:val="nil"/>
              <w:bottom w:val="nil"/>
              <w:right w:val="nil"/>
            </w:tcBorders>
          </w:tcPr>
          <w:p w14:paraId="37026F30" w14:textId="481BA095"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(1.861)</w:t>
            </w:r>
          </w:p>
        </w:tc>
        <w:tc>
          <w:tcPr>
            <w:tcW w:w="1587" w:type="dxa"/>
            <w:tcBorders>
              <w:top w:val="nil"/>
              <w:left w:val="nil"/>
              <w:bottom w:val="nil"/>
              <w:right w:val="nil"/>
            </w:tcBorders>
          </w:tcPr>
          <w:p w14:paraId="737051FC" w14:textId="11B19DB1"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(2.706)</w:t>
            </w:r>
          </w:p>
        </w:tc>
        <w:tc>
          <w:tcPr>
            <w:tcW w:w="1587" w:type="dxa"/>
            <w:tcBorders>
              <w:top w:val="nil"/>
              <w:left w:val="nil"/>
              <w:bottom w:val="nil"/>
              <w:right w:val="nil"/>
            </w:tcBorders>
          </w:tcPr>
          <w:p w14:paraId="370630AD" w14:textId="758AE373"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(1.750)</w:t>
            </w:r>
          </w:p>
        </w:tc>
      </w:tr>
      <w:tr w:rsidR="00612EF3" w:rsidRPr="00612EF3" w14:paraId="1197578B" w14:textId="77777777" w:rsidTr="00F95C79">
        <w:tc>
          <w:tcPr>
            <w:tcW w:w="2835" w:type="dxa"/>
            <w:tcBorders>
              <w:top w:val="nil"/>
              <w:left w:val="nil"/>
              <w:bottom w:val="nil"/>
              <w:right w:val="nil"/>
            </w:tcBorders>
          </w:tcPr>
          <w:p w14:paraId="4CADE979"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r w:rsidRPr="00612EF3">
              <w:rPr>
                <w:rFonts w:asciiTheme="majorBidi" w:hAnsiTheme="majorBidi" w:cstheme="majorBidi"/>
                <w:kern w:val="0"/>
                <w:sz w:val="20"/>
                <w:szCs w:val="20"/>
              </w:rPr>
              <w:t>Capex</w:t>
            </w:r>
          </w:p>
        </w:tc>
        <w:tc>
          <w:tcPr>
            <w:tcW w:w="1587" w:type="dxa"/>
            <w:tcBorders>
              <w:top w:val="nil"/>
              <w:left w:val="nil"/>
              <w:bottom w:val="nil"/>
              <w:right w:val="nil"/>
            </w:tcBorders>
          </w:tcPr>
          <w:p w14:paraId="46E2B2EE" w14:textId="22623B35"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-0.001</w:t>
            </w:r>
          </w:p>
        </w:tc>
        <w:tc>
          <w:tcPr>
            <w:tcW w:w="1587" w:type="dxa"/>
            <w:tcBorders>
              <w:top w:val="nil"/>
              <w:left w:val="nil"/>
              <w:bottom w:val="nil"/>
              <w:right w:val="nil"/>
            </w:tcBorders>
          </w:tcPr>
          <w:p w14:paraId="01F7247D" w14:textId="0CB832B6"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0.001</w:t>
            </w:r>
          </w:p>
        </w:tc>
        <w:tc>
          <w:tcPr>
            <w:tcW w:w="1587" w:type="dxa"/>
            <w:tcBorders>
              <w:top w:val="nil"/>
              <w:left w:val="nil"/>
              <w:bottom w:val="nil"/>
              <w:right w:val="nil"/>
            </w:tcBorders>
          </w:tcPr>
          <w:p w14:paraId="013F8297" w14:textId="2FC388E9"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-0.010</w:t>
            </w:r>
          </w:p>
        </w:tc>
        <w:tc>
          <w:tcPr>
            <w:tcW w:w="1587" w:type="dxa"/>
            <w:tcBorders>
              <w:top w:val="nil"/>
              <w:left w:val="nil"/>
              <w:bottom w:val="nil"/>
              <w:right w:val="nil"/>
            </w:tcBorders>
          </w:tcPr>
          <w:p w14:paraId="7C8190A7" w14:textId="61D39884"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-0.088</w:t>
            </w:r>
          </w:p>
        </w:tc>
      </w:tr>
      <w:tr w:rsidR="00612EF3" w:rsidRPr="00612EF3" w14:paraId="61C94327" w14:textId="77777777" w:rsidTr="00F95C79">
        <w:tc>
          <w:tcPr>
            <w:tcW w:w="2835" w:type="dxa"/>
            <w:tcBorders>
              <w:top w:val="nil"/>
              <w:left w:val="nil"/>
              <w:bottom w:val="nil"/>
              <w:right w:val="nil"/>
            </w:tcBorders>
          </w:tcPr>
          <w:p w14:paraId="7606201F"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640B410B" w14:textId="402E656A"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(-0.117)</w:t>
            </w:r>
          </w:p>
        </w:tc>
        <w:tc>
          <w:tcPr>
            <w:tcW w:w="1587" w:type="dxa"/>
            <w:tcBorders>
              <w:top w:val="nil"/>
              <w:left w:val="nil"/>
              <w:bottom w:val="nil"/>
              <w:right w:val="nil"/>
            </w:tcBorders>
          </w:tcPr>
          <w:p w14:paraId="1ECB1F89" w14:textId="362C1B21"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(0.089)</w:t>
            </w:r>
          </w:p>
        </w:tc>
        <w:tc>
          <w:tcPr>
            <w:tcW w:w="1587" w:type="dxa"/>
            <w:tcBorders>
              <w:top w:val="nil"/>
              <w:left w:val="nil"/>
              <w:bottom w:val="nil"/>
              <w:right w:val="nil"/>
            </w:tcBorders>
          </w:tcPr>
          <w:p w14:paraId="71858AC1" w14:textId="50899D61"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(-0.863)</w:t>
            </w:r>
          </w:p>
        </w:tc>
        <w:tc>
          <w:tcPr>
            <w:tcW w:w="1587" w:type="dxa"/>
            <w:tcBorders>
              <w:top w:val="nil"/>
              <w:left w:val="nil"/>
              <w:bottom w:val="nil"/>
              <w:right w:val="nil"/>
            </w:tcBorders>
          </w:tcPr>
          <w:p w14:paraId="2B2912F6" w14:textId="7DACC14B"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(-0.912)</w:t>
            </w:r>
          </w:p>
        </w:tc>
      </w:tr>
      <w:tr w:rsidR="00612EF3" w:rsidRPr="00612EF3" w14:paraId="7952789D" w14:textId="77777777" w:rsidTr="00F95C79">
        <w:tc>
          <w:tcPr>
            <w:tcW w:w="2835" w:type="dxa"/>
            <w:tcBorders>
              <w:top w:val="nil"/>
              <w:left w:val="nil"/>
              <w:bottom w:val="nil"/>
              <w:right w:val="nil"/>
            </w:tcBorders>
          </w:tcPr>
          <w:p w14:paraId="01221C91"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r w:rsidRPr="00612EF3">
              <w:rPr>
                <w:rFonts w:asciiTheme="majorBidi" w:hAnsiTheme="majorBidi" w:cstheme="majorBidi"/>
                <w:kern w:val="0"/>
                <w:sz w:val="20"/>
                <w:szCs w:val="20"/>
              </w:rPr>
              <w:t>Leverage</w:t>
            </w:r>
          </w:p>
        </w:tc>
        <w:tc>
          <w:tcPr>
            <w:tcW w:w="1587" w:type="dxa"/>
            <w:tcBorders>
              <w:top w:val="nil"/>
              <w:left w:val="nil"/>
              <w:bottom w:val="nil"/>
              <w:right w:val="nil"/>
            </w:tcBorders>
          </w:tcPr>
          <w:p w14:paraId="14AEA1A6" w14:textId="43F22A51"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-0.002</w:t>
            </w:r>
          </w:p>
        </w:tc>
        <w:tc>
          <w:tcPr>
            <w:tcW w:w="1587" w:type="dxa"/>
            <w:tcBorders>
              <w:top w:val="nil"/>
              <w:left w:val="nil"/>
              <w:bottom w:val="nil"/>
              <w:right w:val="nil"/>
            </w:tcBorders>
          </w:tcPr>
          <w:p w14:paraId="0A7C0EE9" w14:textId="1E4BA2FE"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-0.005</w:t>
            </w:r>
          </w:p>
        </w:tc>
        <w:tc>
          <w:tcPr>
            <w:tcW w:w="1587" w:type="dxa"/>
            <w:tcBorders>
              <w:top w:val="nil"/>
              <w:left w:val="nil"/>
              <w:bottom w:val="nil"/>
              <w:right w:val="nil"/>
            </w:tcBorders>
          </w:tcPr>
          <w:p w14:paraId="5454C910" w14:textId="06E9D980"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-0.006**</w:t>
            </w:r>
          </w:p>
        </w:tc>
        <w:tc>
          <w:tcPr>
            <w:tcW w:w="1587" w:type="dxa"/>
            <w:tcBorders>
              <w:top w:val="nil"/>
              <w:left w:val="nil"/>
              <w:bottom w:val="nil"/>
              <w:right w:val="nil"/>
            </w:tcBorders>
          </w:tcPr>
          <w:p w14:paraId="53B246C9" w14:textId="29009D62"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0.013</w:t>
            </w:r>
          </w:p>
        </w:tc>
      </w:tr>
      <w:tr w:rsidR="00612EF3" w:rsidRPr="00612EF3" w14:paraId="34E0DFE9" w14:textId="77777777" w:rsidTr="00F95C79">
        <w:tc>
          <w:tcPr>
            <w:tcW w:w="2835" w:type="dxa"/>
            <w:tcBorders>
              <w:top w:val="nil"/>
              <w:left w:val="nil"/>
              <w:bottom w:val="nil"/>
              <w:right w:val="nil"/>
            </w:tcBorders>
          </w:tcPr>
          <w:p w14:paraId="6BEA18F1"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0ECBC3C6" w14:textId="52DBAA98"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(-1.135)</w:t>
            </w:r>
          </w:p>
        </w:tc>
        <w:tc>
          <w:tcPr>
            <w:tcW w:w="1587" w:type="dxa"/>
            <w:tcBorders>
              <w:top w:val="nil"/>
              <w:left w:val="nil"/>
              <w:bottom w:val="nil"/>
              <w:right w:val="nil"/>
            </w:tcBorders>
          </w:tcPr>
          <w:p w14:paraId="3A223DE6" w14:textId="5131B002"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(-1.500)</w:t>
            </w:r>
          </w:p>
        </w:tc>
        <w:tc>
          <w:tcPr>
            <w:tcW w:w="1587" w:type="dxa"/>
            <w:tcBorders>
              <w:top w:val="nil"/>
              <w:left w:val="nil"/>
              <w:bottom w:val="nil"/>
              <w:right w:val="nil"/>
            </w:tcBorders>
          </w:tcPr>
          <w:p w14:paraId="4EAD7885" w14:textId="249CC687"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(-2.339)</w:t>
            </w:r>
          </w:p>
        </w:tc>
        <w:tc>
          <w:tcPr>
            <w:tcW w:w="1587" w:type="dxa"/>
            <w:tcBorders>
              <w:top w:val="nil"/>
              <w:left w:val="nil"/>
              <w:bottom w:val="nil"/>
              <w:right w:val="nil"/>
            </w:tcBorders>
          </w:tcPr>
          <w:p w14:paraId="6FF56998" w14:textId="12099C79"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(0.576)</w:t>
            </w:r>
          </w:p>
        </w:tc>
      </w:tr>
      <w:tr w:rsidR="00612EF3" w:rsidRPr="00612EF3" w14:paraId="1DBAEEE4" w14:textId="77777777" w:rsidTr="00F95C79">
        <w:tc>
          <w:tcPr>
            <w:tcW w:w="2835" w:type="dxa"/>
            <w:tcBorders>
              <w:top w:val="nil"/>
              <w:left w:val="nil"/>
              <w:bottom w:val="nil"/>
              <w:right w:val="nil"/>
            </w:tcBorders>
          </w:tcPr>
          <w:p w14:paraId="31FAB281"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r w:rsidRPr="00612EF3">
              <w:rPr>
                <w:rFonts w:asciiTheme="majorBidi" w:hAnsiTheme="majorBidi" w:cstheme="majorBidi"/>
                <w:kern w:val="0"/>
                <w:sz w:val="20"/>
                <w:szCs w:val="20"/>
              </w:rPr>
              <w:t>PPE</w:t>
            </w:r>
          </w:p>
        </w:tc>
        <w:tc>
          <w:tcPr>
            <w:tcW w:w="1587" w:type="dxa"/>
            <w:tcBorders>
              <w:top w:val="nil"/>
              <w:left w:val="nil"/>
              <w:bottom w:val="nil"/>
              <w:right w:val="nil"/>
            </w:tcBorders>
          </w:tcPr>
          <w:p w14:paraId="799ED5ED" w14:textId="2F360A88"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0.015***</w:t>
            </w:r>
          </w:p>
        </w:tc>
        <w:tc>
          <w:tcPr>
            <w:tcW w:w="1587" w:type="dxa"/>
            <w:tcBorders>
              <w:top w:val="nil"/>
              <w:left w:val="nil"/>
              <w:bottom w:val="nil"/>
              <w:right w:val="nil"/>
            </w:tcBorders>
          </w:tcPr>
          <w:p w14:paraId="5D81E7D9" w14:textId="4F8724E8"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0.020***</w:t>
            </w:r>
          </w:p>
        </w:tc>
        <w:tc>
          <w:tcPr>
            <w:tcW w:w="1587" w:type="dxa"/>
            <w:tcBorders>
              <w:top w:val="nil"/>
              <w:left w:val="nil"/>
              <w:bottom w:val="nil"/>
              <w:right w:val="nil"/>
            </w:tcBorders>
          </w:tcPr>
          <w:p w14:paraId="5BA84852" w14:textId="1FC05E17"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0.018***</w:t>
            </w:r>
          </w:p>
        </w:tc>
        <w:tc>
          <w:tcPr>
            <w:tcW w:w="1587" w:type="dxa"/>
            <w:tcBorders>
              <w:top w:val="nil"/>
              <w:left w:val="nil"/>
              <w:bottom w:val="nil"/>
              <w:right w:val="nil"/>
            </w:tcBorders>
          </w:tcPr>
          <w:p w14:paraId="61EB5F7B" w14:textId="6E8FD2AA"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-0.087***</w:t>
            </w:r>
          </w:p>
        </w:tc>
      </w:tr>
      <w:tr w:rsidR="00612EF3" w:rsidRPr="00612EF3" w14:paraId="4B50F11B" w14:textId="77777777" w:rsidTr="00F95C79">
        <w:tc>
          <w:tcPr>
            <w:tcW w:w="2835" w:type="dxa"/>
            <w:tcBorders>
              <w:top w:val="nil"/>
              <w:left w:val="nil"/>
              <w:bottom w:val="nil"/>
              <w:right w:val="nil"/>
            </w:tcBorders>
          </w:tcPr>
          <w:p w14:paraId="276B6850"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5E8D837A" w14:textId="56DE5FB8"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(9.472)</w:t>
            </w:r>
          </w:p>
        </w:tc>
        <w:tc>
          <w:tcPr>
            <w:tcW w:w="1587" w:type="dxa"/>
            <w:tcBorders>
              <w:top w:val="nil"/>
              <w:left w:val="nil"/>
              <w:bottom w:val="nil"/>
              <w:right w:val="nil"/>
            </w:tcBorders>
          </w:tcPr>
          <w:p w14:paraId="75F9C4EC" w14:textId="3D20A126"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(9.001)</w:t>
            </w:r>
          </w:p>
        </w:tc>
        <w:tc>
          <w:tcPr>
            <w:tcW w:w="1587" w:type="dxa"/>
            <w:tcBorders>
              <w:top w:val="nil"/>
              <w:left w:val="nil"/>
              <w:bottom w:val="nil"/>
              <w:right w:val="nil"/>
            </w:tcBorders>
          </w:tcPr>
          <w:p w14:paraId="0A047744" w14:textId="64F41FA3"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(7.217)</w:t>
            </w:r>
          </w:p>
        </w:tc>
        <w:tc>
          <w:tcPr>
            <w:tcW w:w="1587" w:type="dxa"/>
            <w:tcBorders>
              <w:top w:val="nil"/>
              <w:left w:val="nil"/>
              <w:bottom w:val="nil"/>
              <w:right w:val="nil"/>
            </w:tcBorders>
          </w:tcPr>
          <w:p w14:paraId="686023F9" w14:textId="25532BF8"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(-4.268)</w:t>
            </w:r>
          </w:p>
        </w:tc>
      </w:tr>
      <w:tr w:rsidR="00612EF3" w:rsidRPr="00612EF3" w14:paraId="4C62E900" w14:textId="77777777" w:rsidTr="00F95C79">
        <w:tc>
          <w:tcPr>
            <w:tcW w:w="2835" w:type="dxa"/>
            <w:tcBorders>
              <w:top w:val="nil"/>
              <w:left w:val="nil"/>
              <w:bottom w:val="nil"/>
              <w:right w:val="nil"/>
            </w:tcBorders>
          </w:tcPr>
          <w:p w14:paraId="7B3E76FD"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r w:rsidRPr="00612EF3">
              <w:rPr>
                <w:rFonts w:asciiTheme="majorBidi" w:hAnsiTheme="majorBidi" w:cstheme="majorBidi"/>
                <w:kern w:val="0"/>
                <w:sz w:val="20"/>
                <w:szCs w:val="20"/>
              </w:rPr>
              <w:t>%</w:t>
            </w:r>
            <w:proofErr w:type="spellStart"/>
            <w:r w:rsidRPr="00612EF3">
              <w:rPr>
                <w:rFonts w:asciiTheme="majorBidi" w:hAnsiTheme="majorBidi" w:cstheme="majorBidi"/>
                <w:kern w:val="0"/>
                <w:sz w:val="20"/>
                <w:szCs w:val="20"/>
              </w:rPr>
              <w:t>FemaleDir</w:t>
            </w:r>
            <w:proofErr w:type="spellEnd"/>
          </w:p>
        </w:tc>
        <w:tc>
          <w:tcPr>
            <w:tcW w:w="1587" w:type="dxa"/>
            <w:tcBorders>
              <w:top w:val="nil"/>
              <w:left w:val="nil"/>
              <w:bottom w:val="nil"/>
              <w:right w:val="nil"/>
            </w:tcBorders>
          </w:tcPr>
          <w:p w14:paraId="2667D47A" w14:textId="2E13D376"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0.004*</w:t>
            </w:r>
          </w:p>
        </w:tc>
        <w:tc>
          <w:tcPr>
            <w:tcW w:w="1587" w:type="dxa"/>
            <w:tcBorders>
              <w:top w:val="nil"/>
              <w:left w:val="nil"/>
              <w:bottom w:val="nil"/>
              <w:right w:val="nil"/>
            </w:tcBorders>
          </w:tcPr>
          <w:p w14:paraId="784F1CDD" w14:textId="38B91319"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-0.001</w:t>
            </w:r>
          </w:p>
        </w:tc>
        <w:tc>
          <w:tcPr>
            <w:tcW w:w="1587" w:type="dxa"/>
            <w:tcBorders>
              <w:top w:val="nil"/>
              <w:left w:val="nil"/>
              <w:bottom w:val="nil"/>
              <w:right w:val="nil"/>
            </w:tcBorders>
          </w:tcPr>
          <w:p w14:paraId="0E13549B" w14:textId="3CBA3977"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0.005</w:t>
            </w:r>
          </w:p>
        </w:tc>
        <w:tc>
          <w:tcPr>
            <w:tcW w:w="1587" w:type="dxa"/>
            <w:tcBorders>
              <w:top w:val="nil"/>
              <w:left w:val="nil"/>
              <w:bottom w:val="nil"/>
              <w:right w:val="nil"/>
            </w:tcBorders>
          </w:tcPr>
          <w:p w14:paraId="16A17DC7" w14:textId="31337DFA"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-0.025</w:t>
            </w:r>
          </w:p>
        </w:tc>
      </w:tr>
      <w:tr w:rsidR="00612EF3" w:rsidRPr="00612EF3" w14:paraId="06979DAB" w14:textId="77777777" w:rsidTr="00F95C79">
        <w:tc>
          <w:tcPr>
            <w:tcW w:w="2835" w:type="dxa"/>
            <w:tcBorders>
              <w:top w:val="nil"/>
              <w:left w:val="nil"/>
              <w:bottom w:val="nil"/>
              <w:right w:val="nil"/>
            </w:tcBorders>
          </w:tcPr>
          <w:p w14:paraId="09917733"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2C969CF8" w14:textId="584EC4BE"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(1.717)</w:t>
            </w:r>
          </w:p>
        </w:tc>
        <w:tc>
          <w:tcPr>
            <w:tcW w:w="1587" w:type="dxa"/>
            <w:tcBorders>
              <w:top w:val="nil"/>
              <w:left w:val="nil"/>
              <w:bottom w:val="nil"/>
              <w:right w:val="nil"/>
            </w:tcBorders>
          </w:tcPr>
          <w:p w14:paraId="2910ADD6" w14:textId="566C80FD"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(-0.329)</w:t>
            </w:r>
          </w:p>
        </w:tc>
        <w:tc>
          <w:tcPr>
            <w:tcW w:w="1587" w:type="dxa"/>
            <w:tcBorders>
              <w:top w:val="nil"/>
              <w:left w:val="nil"/>
              <w:bottom w:val="nil"/>
              <w:right w:val="nil"/>
            </w:tcBorders>
          </w:tcPr>
          <w:p w14:paraId="7FE9B91D" w14:textId="7ACFB355"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(1.485)</w:t>
            </w:r>
          </w:p>
        </w:tc>
        <w:tc>
          <w:tcPr>
            <w:tcW w:w="1587" w:type="dxa"/>
            <w:tcBorders>
              <w:top w:val="nil"/>
              <w:left w:val="nil"/>
              <w:bottom w:val="nil"/>
              <w:right w:val="nil"/>
            </w:tcBorders>
          </w:tcPr>
          <w:p w14:paraId="446F8D96" w14:textId="1719A6B9"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(-0.762)</w:t>
            </w:r>
          </w:p>
        </w:tc>
      </w:tr>
      <w:tr w:rsidR="00612EF3" w:rsidRPr="00612EF3" w14:paraId="545ED090" w14:textId="77777777" w:rsidTr="00F95C79">
        <w:tc>
          <w:tcPr>
            <w:tcW w:w="2835" w:type="dxa"/>
            <w:tcBorders>
              <w:top w:val="nil"/>
              <w:left w:val="nil"/>
              <w:bottom w:val="nil"/>
              <w:right w:val="nil"/>
            </w:tcBorders>
          </w:tcPr>
          <w:p w14:paraId="01886B5D"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612EF3">
              <w:rPr>
                <w:rFonts w:asciiTheme="majorBidi" w:hAnsiTheme="majorBidi" w:cstheme="majorBidi"/>
                <w:kern w:val="0"/>
                <w:sz w:val="20"/>
                <w:szCs w:val="20"/>
              </w:rPr>
              <w:t>BoardSize</w:t>
            </w:r>
            <w:proofErr w:type="spellEnd"/>
          </w:p>
        </w:tc>
        <w:tc>
          <w:tcPr>
            <w:tcW w:w="1587" w:type="dxa"/>
            <w:tcBorders>
              <w:top w:val="nil"/>
              <w:left w:val="nil"/>
              <w:bottom w:val="nil"/>
              <w:right w:val="nil"/>
            </w:tcBorders>
          </w:tcPr>
          <w:p w14:paraId="698B71C6" w14:textId="674D2933"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0.255***</w:t>
            </w:r>
          </w:p>
        </w:tc>
        <w:tc>
          <w:tcPr>
            <w:tcW w:w="1587" w:type="dxa"/>
            <w:tcBorders>
              <w:top w:val="nil"/>
              <w:left w:val="nil"/>
              <w:bottom w:val="nil"/>
              <w:right w:val="nil"/>
            </w:tcBorders>
          </w:tcPr>
          <w:p w14:paraId="2598B277" w14:textId="280C2873"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0.104</w:t>
            </w:r>
          </w:p>
        </w:tc>
        <w:tc>
          <w:tcPr>
            <w:tcW w:w="1587" w:type="dxa"/>
            <w:tcBorders>
              <w:top w:val="nil"/>
              <w:left w:val="nil"/>
              <w:bottom w:val="nil"/>
              <w:right w:val="nil"/>
            </w:tcBorders>
          </w:tcPr>
          <w:p w14:paraId="6E0355FF" w14:textId="2BD6CF84"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0.072</w:t>
            </w:r>
          </w:p>
        </w:tc>
        <w:tc>
          <w:tcPr>
            <w:tcW w:w="1587" w:type="dxa"/>
            <w:tcBorders>
              <w:top w:val="nil"/>
              <w:left w:val="nil"/>
              <w:bottom w:val="nil"/>
              <w:right w:val="nil"/>
            </w:tcBorders>
          </w:tcPr>
          <w:p w14:paraId="1106FE84" w14:textId="3FFD11B7"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5.949***</w:t>
            </w:r>
          </w:p>
        </w:tc>
      </w:tr>
      <w:tr w:rsidR="00612EF3" w:rsidRPr="00612EF3" w14:paraId="2AC2EB31" w14:textId="77777777" w:rsidTr="00F95C79">
        <w:tc>
          <w:tcPr>
            <w:tcW w:w="2835" w:type="dxa"/>
            <w:tcBorders>
              <w:top w:val="nil"/>
              <w:left w:val="nil"/>
              <w:right w:val="nil"/>
            </w:tcBorders>
          </w:tcPr>
          <w:p w14:paraId="54741082"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03AA3029" w14:textId="32A08204"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(3.567)</w:t>
            </w:r>
          </w:p>
        </w:tc>
        <w:tc>
          <w:tcPr>
            <w:tcW w:w="1587" w:type="dxa"/>
            <w:tcBorders>
              <w:top w:val="nil"/>
              <w:left w:val="nil"/>
              <w:bottom w:val="nil"/>
              <w:right w:val="nil"/>
            </w:tcBorders>
          </w:tcPr>
          <w:p w14:paraId="33063BB5" w14:textId="2D321ABA"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(0.737)</w:t>
            </w:r>
          </w:p>
        </w:tc>
        <w:tc>
          <w:tcPr>
            <w:tcW w:w="1587" w:type="dxa"/>
            <w:tcBorders>
              <w:top w:val="nil"/>
              <w:left w:val="nil"/>
              <w:bottom w:val="nil"/>
              <w:right w:val="nil"/>
            </w:tcBorders>
          </w:tcPr>
          <w:p w14:paraId="112D6C0B" w14:textId="64142ABF"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(0.554)</w:t>
            </w:r>
          </w:p>
        </w:tc>
        <w:tc>
          <w:tcPr>
            <w:tcW w:w="1587" w:type="dxa"/>
            <w:tcBorders>
              <w:top w:val="nil"/>
              <w:left w:val="nil"/>
              <w:bottom w:val="nil"/>
              <w:right w:val="nil"/>
            </w:tcBorders>
          </w:tcPr>
          <w:p w14:paraId="16969AF2" w14:textId="6F85DFA2"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(5.480)</w:t>
            </w:r>
          </w:p>
        </w:tc>
      </w:tr>
      <w:tr w:rsidR="00612EF3" w:rsidRPr="00612EF3" w14:paraId="316316B8" w14:textId="77777777" w:rsidTr="00F95C79">
        <w:tc>
          <w:tcPr>
            <w:tcW w:w="2835" w:type="dxa"/>
            <w:tcBorders>
              <w:top w:val="nil"/>
              <w:left w:val="nil"/>
              <w:right w:val="nil"/>
            </w:tcBorders>
          </w:tcPr>
          <w:p w14:paraId="12C56FE6"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r w:rsidRPr="00612EF3">
              <w:rPr>
                <w:rFonts w:asciiTheme="majorBidi" w:hAnsiTheme="majorBidi" w:cstheme="majorBidi"/>
                <w:kern w:val="0"/>
                <w:sz w:val="20"/>
                <w:szCs w:val="20"/>
              </w:rPr>
              <w:t>Duality</w:t>
            </w:r>
          </w:p>
        </w:tc>
        <w:tc>
          <w:tcPr>
            <w:tcW w:w="1587" w:type="dxa"/>
            <w:tcBorders>
              <w:top w:val="nil"/>
              <w:left w:val="nil"/>
              <w:bottom w:val="nil"/>
              <w:right w:val="nil"/>
            </w:tcBorders>
          </w:tcPr>
          <w:p w14:paraId="3B628DC4" w14:textId="469DCFF0"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0.082*</w:t>
            </w:r>
          </w:p>
        </w:tc>
        <w:tc>
          <w:tcPr>
            <w:tcW w:w="1587" w:type="dxa"/>
            <w:tcBorders>
              <w:top w:val="nil"/>
              <w:left w:val="nil"/>
              <w:bottom w:val="nil"/>
              <w:right w:val="nil"/>
            </w:tcBorders>
          </w:tcPr>
          <w:p w14:paraId="4EE56F6B" w14:textId="1E1A62C5"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0.181**</w:t>
            </w:r>
          </w:p>
        </w:tc>
        <w:tc>
          <w:tcPr>
            <w:tcW w:w="1587" w:type="dxa"/>
            <w:tcBorders>
              <w:top w:val="nil"/>
              <w:left w:val="nil"/>
              <w:bottom w:val="nil"/>
              <w:right w:val="nil"/>
            </w:tcBorders>
          </w:tcPr>
          <w:p w14:paraId="52F04632" w14:textId="7D2AADC8"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0.149**</w:t>
            </w:r>
          </w:p>
        </w:tc>
        <w:tc>
          <w:tcPr>
            <w:tcW w:w="1587" w:type="dxa"/>
            <w:tcBorders>
              <w:top w:val="nil"/>
              <w:left w:val="nil"/>
              <w:bottom w:val="nil"/>
              <w:right w:val="nil"/>
            </w:tcBorders>
          </w:tcPr>
          <w:p w14:paraId="66C1BC56" w14:textId="32485F89"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-0.262</w:t>
            </w:r>
          </w:p>
        </w:tc>
      </w:tr>
      <w:tr w:rsidR="00612EF3" w:rsidRPr="00612EF3" w14:paraId="6A8C7747" w14:textId="77777777" w:rsidTr="00F95C79">
        <w:tc>
          <w:tcPr>
            <w:tcW w:w="2835" w:type="dxa"/>
            <w:tcBorders>
              <w:top w:val="nil"/>
              <w:left w:val="nil"/>
              <w:right w:val="nil"/>
            </w:tcBorders>
          </w:tcPr>
          <w:p w14:paraId="416B64C4"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50057776" w14:textId="35499EB7"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(1.905)</w:t>
            </w:r>
          </w:p>
        </w:tc>
        <w:tc>
          <w:tcPr>
            <w:tcW w:w="1587" w:type="dxa"/>
            <w:tcBorders>
              <w:top w:val="nil"/>
              <w:left w:val="nil"/>
              <w:bottom w:val="nil"/>
              <w:right w:val="nil"/>
            </w:tcBorders>
          </w:tcPr>
          <w:p w14:paraId="7CC4D5E9" w14:textId="038F0E9D"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(2.231)</w:t>
            </w:r>
          </w:p>
        </w:tc>
        <w:tc>
          <w:tcPr>
            <w:tcW w:w="1587" w:type="dxa"/>
            <w:tcBorders>
              <w:top w:val="nil"/>
              <w:left w:val="nil"/>
              <w:bottom w:val="nil"/>
              <w:right w:val="nil"/>
            </w:tcBorders>
          </w:tcPr>
          <w:p w14:paraId="264F4900" w14:textId="33CC94E8"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(2.023)</w:t>
            </w:r>
          </w:p>
        </w:tc>
        <w:tc>
          <w:tcPr>
            <w:tcW w:w="1587" w:type="dxa"/>
            <w:tcBorders>
              <w:top w:val="nil"/>
              <w:left w:val="nil"/>
              <w:bottom w:val="nil"/>
              <w:right w:val="nil"/>
            </w:tcBorders>
          </w:tcPr>
          <w:p w14:paraId="4AB05A7E" w14:textId="2E14ECAB"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(-0.416)</w:t>
            </w:r>
          </w:p>
        </w:tc>
      </w:tr>
      <w:tr w:rsidR="00612EF3" w:rsidRPr="00612EF3" w14:paraId="409F2081" w14:textId="77777777" w:rsidTr="00F95C79">
        <w:tc>
          <w:tcPr>
            <w:tcW w:w="2835" w:type="dxa"/>
            <w:tcBorders>
              <w:top w:val="nil"/>
              <w:left w:val="nil"/>
              <w:bottom w:val="nil"/>
              <w:right w:val="nil"/>
            </w:tcBorders>
          </w:tcPr>
          <w:p w14:paraId="29C8C107"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612EF3">
              <w:rPr>
                <w:rFonts w:asciiTheme="majorBidi" w:hAnsiTheme="majorBidi" w:cstheme="majorBidi"/>
                <w:kern w:val="0"/>
                <w:sz w:val="20"/>
                <w:szCs w:val="20"/>
              </w:rPr>
              <w:t>LnGDP</w:t>
            </w:r>
            <w:proofErr w:type="spellEnd"/>
          </w:p>
        </w:tc>
        <w:tc>
          <w:tcPr>
            <w:tcW w:w="1587" w:type="dxa"/>
            <w:tcBorders>
              <w:top w:val="nil"/>
              <w:left w:val="nil"/>
              <w:bottom w:val="nil"/>
              <w:right w:val="nil"/>
            </w:tcBorders>
          </w:tcPr>
          <w:p w14:paraId="15A1E20B" w14:textId="5F97B4E5"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-0.303*</w:t>
            </w:r>
          </w:p>
        </w:tc>
        <w:tc>
          <w:tcPr>
            <w:tcW w:w="1587" w:type="dxa"/>
            <w:tcBorders>
              <w:top w:val="nil"/>
              <w:left w:val="nil"/>
              <w:bottom w:val="nil"/>
              <w:right w:val="nil"/>
            </w:tcBorders>
          </w:tcPr>
          <w:p w14:paraId="7E6971D2" w14:textId="590E0F7C"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0.661*</w:t>
            </w:r>
          </w:p>
        </w:tc>
        <w:tc>
          <w:tcPr>
            <w:tcW w:w="1587" w:type="dxa"/>
            <w:tcBorders>
              <w:top w:val="nil"/>
              <w:left w:val="nil"/>
              <w:bottom w:val="nil"/>
              <w:right w:val="nil"/>
            </w:tcBorders>
          </w:tcPr>
          <w:p w14:paraId="2E407D7A" w14:textId="21FE659E"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-0.608*</w:t>
            </w:r>
          </w:p>
        </w:tc>
        <w:tc>
          <w:tcPr>
            <w:tcW w:w="1587" w:type="dxa"/>
            <w:tcBorders>
              <w:top w:val="nil"/>
              <w:left w:val="nil"/>
              <w:bottom w:val="nil"/>
              <w:right w:val="nil"/>
            </w:tcBorders>
          </w:tcPr>
          <w:p w14:paraId="7B1A7248" w14:textId="3AF64468"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-0.470</w:t>
            </w:r>
          </w:p>
        </w:tc>
      </w:tr>
      <w:tr w:rsidR="00612EF3" w:rsidRPr="00612EF3" w14:paraId="02078231" w14:textId="77777777" w:rsidTr="00F95C79">
        <w:tc>
          <w:tcPr>
            <w:tcW w:w="2835" w:type="dxa"/>
            <w:tcBorders>
              <w:top w:val="nil"/>
              <w:left w:val="nil"/>
              <w:bottom w:val="nil"/>
              <w:right w:val="nil"/>
            </w:tcBorders>
          </w:tcPr>
          <w:p w14:paraId="33AEC184"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5242B7D3" w14:textId="0659C73A"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(-1.704)</w:t>
            </w:r>
          </w:p>
        </w:tc>
        <w:tc>
          <w:tcPr>
            <w:tcW w:w="1587" w:type="dxa"/>
            <w:tcBorders>
              <w:top w:val="nil"/>
              <w:left w:val="nil"/>
              <w:bottom w:val="nil"/>
              <w:right w:val="nil"/>
            </w:tcBorders>
          </w:tcPr>
          <w:p w14:paraId="6492EF71" w14:textId="5E4986F5"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(1.948)</w:t>
            </w:r>
          </w:p>
        </w:tc>
        <w:tc>
          <w:tcPr>
            <w:tcW w:w="1587" w:type="dxa"/>
            <w:tcBorders>
              <w:top w:val="nil"/>
              <w:left w:val="nil"/>
              <w:bottom w:val="nil"/>
              <w:right w:val="nil"/>
            </w:tcBorders>
          </w:tcPr>
          <w:p w14:paraId="73F8C16D" w14:textId="24898FDD"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(-1.687)</w:t>
            </w:r>
          </w:p>
        </w:tc>
        <w:tc>
          <w:tcPr>
            <w:tcW w:w="1587" w:type="dxa"/>
            <w:tcBorders>
              <w:top w:val="nil"/>
              <w:left w:val="nil"/>
              <w:bottom w:val="nil"/>
              <w:right w:val="nil"/>
            </w:tcBorders>
          </w:tcPr>
          <w:p w14:paraId="29216AB6" w14:textId="3882F1D7"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(-0.174)</w:t>
            </w:r>
          </w:p>
        </w:tc>
      </w:tr>
      <w:tr w:rsidR="00612EF3" w:rsidRPr="00612EF3" w14:paraId="0C97D5EF" w14:textId="77777777" w:rsidTr="00F95C79">
        <w:tc>
          <w:tcPr>
            <w:tcW w:w="2835" w:type="dxa"/>
            <w:tcBorders>
              <w:top w:val="nil"/>
              <w:left w:val="nil"/>
              <w:bottom w:val="nil"/>
              <w:right w:val="nil"/>
            </w:tcBorders>
          </w:tcPr>
          <w:p w14:paraId="751A3C82"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r w:rsidRPr="00612EF3">
              <w:rPr>
                <w:rFonts w:asciiTheme="majorBidi" w:hAnsiTheme="majorBidi" w:cstheme="majorBidi"/>
                <w:kern w:val="0"/>
                <w:sz w:val="20"/>
                <w:szCs w:val="20"/>
              </w:rPr>
              <w:t>Constant</w:t>
            </w:r>
          </w:p>
        </w:tc>
        <w:tc>
          <w:tcPr>
            <w:tcW w:w="1587" w:type="dxa"/>
            <w:tcBorders>
              <w:top w:val="nil"/>
              <w:left w:val="nil"/>
              <w:bottom w:val="nil"/>
              <w:right w:val="nil"/>
            </w:tcBorders>
          </w:tcPr>
          <w:p w14:paraId="0A90359A" w14:textId="13174A1B"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-1.293</w:t>
            </w:r>
          </w:p>
        </w:tc>
        <w:tc>
          <w:tcPr>
            <w:tcW w:w="1587" w:type="dxa"/>
            <w:tcBorders>
              <w:top w:val="nil"/>
              <w:left w:val="nil"/>
              <w:bottom w:val="nil"/>
              <w:right w:val="nil"/>
            </w:tcBorders>
          </w:tcPr>
          <w:p w14:paraId="59650E6A" w14:textId="54A29A76"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-32.868***</w:t>
            </w:r>
          </w:p>
        </w:tc>
        <w:tc>
          <w:tcPr>
            <w:tcW w:w="1587" w:type="dxa"/>
            <w:tcBorders>
              <w:top w:val="nil"/>
              <w:left w:val="nil"/>
              <w:bottom w:val="nil"/>
              <w:right w:val="nil"/>
            </w:tcBorders>
          </w:tcPr>
          <w:p w14:paraId="14E6DE90" w14:textId="6595235A"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7.093</w:t>
            </w:r>
          </w:p>
        </w:tc>
        <w:tc>
          <w:tcPr>
            <w:tcW w:w="1587" w:type="dxa"/>
            <w:tcBorders>
              <w:top w:val="nil"/>
              <w:left w:val="nil"/>
              <w:bottom w:val="nil"/>
              <w:right w:val="nil"/>
            </w:tcBorders>
          </w:tcPr>
          <w:p w14:paraId="77F4FCEC" w14:textId="586B7B29"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68.008</w:t>
            </w:r>
          </w:p>
        </w:tc>
      </w:tr>
      <w:tr w:rsidR="00612EF3" w:rsidRPr="00612EF3" w14:paraId="3FC77771" w14:textId="77777777" w:rsidTr="00F95C79">
        <w:tc>
          <w:tcPr>
            <w:tcW w:w="2835" w:type="dxa"/>
            <w:tcBorders>
              <w:top w:val="nil"/>
              <w:left w:val="nil"/>
              <w:bottom w:val="nil"/>
              <w:right w:val="nil"/>
            </w:tcBorders>
          </w:tcPr>
          <w:p w14:paraId="37F6F064"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p>
        </w:tc>
        <w:tc>
          <w:tcPr>
            <w:tcW w:w="1587" w:type="dxa"/>
            <w:tcBorders>
              <w:top w:val="nil"/>
              <w:left w:val="nil"/>
              <w:bottom w:val="nil"/>
              <w:right w:val="nil"/>
            </w:tcBorders>
          </w:tcPr>
          <w:p w14:paraId="1770F982" w14:textId="51B5EBC6"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(-0.253)</w:t>
            </w:r>
          </w:p>
        </w:tc>
        <w:tc>
          <w:tcPr>
            <w:tcW w:w="1587" w:type="dxa"/>
            <w:tcBorders>
              <w:top w:val="nil"/>
              <w:left w:val="nil"/>
              <w:bottom w:val="nil"/>
              <w:right w:val="nil"/>
            </w:tcBorders>
          </w:tcPr>
          <w:p w14:paraId="6420A726" w14:textId="15502400"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(-3.418)</w:t>
            </w:r>
          </w:p>
        </w:tc>
        <w:tc>
          <w:tcPr>
            <w:tcW w:w="1587" w:type="dxa"/>
            <w:tcBorders>
              <w:top w:val="nil"/>
              <w:left w:val="nil"/>
              <w:bottom w:val="nil"/>
              <w:right w:val="nil"/>
            </w:tcBorders>
          </w:tcPr>
          <w:p w14:paraId="53B93C1D" w14:textId="13A626CE"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(0.694)</w:t>
            </w:r>
          </w:p>
        </w:tc>
        <w:tc>
          <w:tcPr>
            <w:tcW w:w="1587" w:type="dxa"/>
            <w:tcBorders>
              <w:top w:val="nil"/>
              <w:left w:val="nil"/>
              <w:bottom w:val="nil"/>
              <w:right w:val="nil"/>
            </w:tcBorders>
          </w:tcPr>
          <w:p w14:paraId="0444002D" w14:textId="65EF0E24"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(0.875)</w:t>
            </w:r>
          </w:p>
        </w:tc>
      </w:tr>
      <w:tr w:rsidR="00612EF3" w:rsidRPr="00612EF3" w14:paraId="4BEE59BB" w14:textId="77777777" w:rsidTr="00F95C79">
        <w:tc>
          <w:tcPr>
            <w:tcW w:w="2835" w:type="dxa"/>
            <w:tcBorders>
              <w:top w:val="nil"/>
              <w:left w:val="nil"/>
              <w:bottom w:val="nil"/>
              <w:right w:val="nil"/>
            </w:tcBorders>
          </w:tcPr>
          <w:p w14:paraId="623E139F"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612EF3">
              <w:rPr>
                <w:rFonts w:asciiTheme="majorBidi" w:hAnsiTheme="majorBidi" w:cstheme="majorBidi"/>
                <w:kern w:val="0"/>
                <w:sz w:val="20"/>
                <w:szCs w:val="20"/>
              </w:rPr>
              <w:t>YearFixed</w:t>
            </w:r>
            <w:proofErr w:type="spellEnd"/>
          </w:p>
        </w:tc>
        <w:tc>
          <w:tcPr>
            <w:tcW w:w="1587" w:type="dxa"/>
            <w:tcBorders>
              <w:top w:val="nil"/>
              <w:left w:val="nil"/>
              <w:bottom w:val="nil"/>
              <w:right w:val="nil"/>
            </w:tcBorders>
          </w:tcPr>
          <w:p w14:paraId="0283B858" w14:textId="77777777"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heme="majorBidi" w:hAnsiTheme="majorBidi" w:cstheme="majorBidi"/>
                <w:kern w:val="0"/>
                <w:sz w:val="20"/>
                <w:szCs w:val="20"/>
              </w:rPr>
              <w:t>Yes</w:t>
            </w:r>
          </w:p>
        </w:tc>
        <w:tc>
          <w:tcPr>
            <w:tcW w:w="1587" w:type="dxa"/>
            <w:tcBorders>
              <w:top w:val="nil"/>
              <w:left w:val="nil"/>
              <w:bottom w:val="nil"/>
              <w:right w:val="nil"/>
            </w:tcBorders>
          </w:tcPr>
          <w:p w14:paraId="1243CBEF" w14:textId="77777777"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heme="majorBidi" w:hAnsiTheme="majorBidi" w:cstheme="majorBidi"/>
                <w:kern w:val="0"/>
                <w:sz w:val="20"/>
                <w:szCs w:val="20"/>
              </w:rPr>
              <w:t>Yes</w:t>
            </w:r>
          </w:p>
        </w:tc>
        <w:tc>
          <w:tcPr>
            <w:tcW w:w="1587" w:type="dxa"/>
            <w:tcBorders>
              <w:top w:val="nil"/>
              <w:left w:val="nil"/>
              <w:bottom w:val="nil"/>
              <w:right w:val="nil"/>
            </w:tcBorders>
          </w:tcPr>
          <w:p w14:paraId="4DF339A3" w14:textId="77777777"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heme="majorBidi" w:hAnsiTheme="majorBidi" w:cstheme="majorBidi"/>
                <w:kern w:val="0"/>
                <w:sz w:val="20"/>
                <w:szCs w:val="20"/>
              </w:rPr>
              <w:t>Yes</w:t>
            </w:r>
          </w:p>
        </w:tc>
        <w:tc>
          <w:tcPr>
            <w:tcW w:w="1587" w:type="dxa"/>
            <w:tcBorders>
              <w:top w:val="nil"/>
              <w:left w:val="nil"/>
              <w:bottom w:val="nil"/>
              <w:right w:val="nil"/>
            </w:tcBorders>
          </w:tcPr>
          <w:p w14:paraId="06F6FA56" w14:textId="77777777"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heme="majorBidi" w:hAnsiTheme="majorBidi" w:cstheme="majorBidi"/>
                <w:kern w:val="0"/>
                <w:sz w:val="20"/>
                <w:szCs w:val="20"/>
              </w:rPr>
              <w:t>Yes</w:t>
            </w:r>
          </w:p>
        </w:tc>
      </w:tr>
      <w:tr w:rsidR="00612EF3" w:rsidRPr="00612EF3" w14:paraId="2A958332" w14:textId="77777777" w:rsidTr="00F95C79">
        <w:tc>
          <w:tcPr>
            <w:tcW w:w="2835" w:type="dxa"/>
            <w:tcBorders>
              <w:top w:val="nil"/>
              <w:left w:val="nil"/>
              <w:bottom w:val="nil"/>
              <w:right w:val="nil"/>
            </w:tcBorders>
          </w:tcPr>
          <w:p w14:paraId="11F54662"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r w:rsidRPr="00612EF3">
              <w:rPr>
                <w:rFonts w:asciiTheme="majorBidi" w:hAnsiTheme="majorBidi" w:cstheme="majorBidi"/>
                <w:kern w:val="0"/>
                <w:sz w:val="20"/>
                <w:szCs w:val="20"/>
              </w:rPr>
              <w:t>IndustryFixed</w:t>
            </w:r>
          </w:p>
        </w:tc>
        <w:tc>
          <w:tcPr>
            <w:tcW w:w="1587" w:type="dxa"/>
            <w:tcBorders>
              <w:top w:val="nil"/>
              <w:left w:val="nil"/>
              <w:bottom w:val="nil"/>
              <w:right w:val="nil"/>
            </w:tcBorders>
          </w:tcPr>
          <w:p w14:paraId="0999E337" w14:textId="77777777"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heme="majorBidi" w:hAnsiTheme="majorBidi" w:cstheme="majorBidi"/>
                <w:kern w:val="0"/>
                <w:sz w:val="20"/>
                <w:szCs w:val="20"/>
              </w:rPr>
              <w:t>Yes</w:t>
            </w:r>
          </w:p>
        </w:tc>
        <w:tc>
          <w:tcPr>
            <w:tcW w:w="1587" w:type="dxa"/>
            <w:tcBorders>
              <w:top w:val="nil"/>
              <w:left w:val="nil"/>
              <w:bottom w:val="nil"/>
              <w:right w:val="nil"/>
            </w:tcBorders>
          </w:tcPr>
          <w:p w14:paraId="6FAE5EA3" w14:textId="77777777"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heme="majorBidi" w:hAnsiTheme="majorBidi" w:cstheme="majorBidi"/>
                <w:kern w:val="0"/>
                <w:sz w:val="20"/>
                <w:szCs w:val="20"/>
              </w:rPr>
              <w:t>Yes</w:t>
            </w:r>
          </w:p>
        </w:tc>
        <w:tc>
          <w:tcPr>
            <w:tcW w:w="1587" w:type="dxa"/>
            <w:tcBorders>
              <w:top w:val="nil"/>
              <w:left w:val="nil"/>
              <w:bottom w:val="nil"/>
              <w:right w:val="nil"/>
            </w:tcBorders>
          </w:tcPr>
          <w:p w14:paraId="0F71931F" w14:textId="77777777"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heme="majorBidi" w:hAnsiTheme="majorBidi" w:cstheme="majorBidi"/>
                <w:kern w:val="0"/>
                <w:sz w:val="20"/>
                <w:szCs w:val="20"/>
              </w:rPr>
              <w:t>Yes</w:t>
            </w:r>
          </w:p>
        </w:tc>
        <w:tc>
          <w:tcPr>
            <w:tcW w:w="1587" w:type="dxa"/>
            <w:tcBorders>
              <w:top w:val="nil"/>
              <w:left w:val="nil"/>
              <w:bottom w:val="nil"/>
              <w:right w:val="nil"/>
            </w:tcBorders>
          </w:tcPr>
          <w:p w14:paraId="1325C223" w14:textId="77777777"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heme="majorBidi" w:hAnsiTheme="majorBidi" w:cstheme="majorBidi"/>
                <w:kern w:val="0"/>
                <w:sz w:val="20"/>
                <w:szCs w:val="20"/>
              </w:rPr>
              <w:t>Yes</w:t>
            </w:r>
          </w:p>
        </w:tc>
      </w:tr>
      <w:tr w:rsidR="00612EF3" w:rsidRPr="00612EF3" w14:paraId="1B1C50C0" w14:textId="77777777" w:rsidTr="00F95C79">
        <w:tc>
          <w:tcPr>
            <w:tcW w:w="2835" w:type="dxa"/>
            <w:tcBorders>
              <w:top w:val="nil"/>
              <w:left w:val="nil"/>
              <w:bottom w:val="nil"/>
              <w:right w:val="nil"/>
            </w:tcBorders>
          </w:tcPr>
          <w:p w14:paraId="44D6DDC5"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612EF3">
              <w:rPr>
                <w:rFonts w:asciiTheme="majorBidi" w:hAnsiTheme="majorBidi" w:cstheme="majorBidi"/>
                <w:kern w:val="0"/>
                <w:sz w:val="20"/>
                <w:szCs w:val="20"/>
              </w:rPr>
              <w:t>CountryFixed</w:t>
            </w:r>
            <w:proofErr w:type="spellEnd"/>
          </w:p>
        </w:tc>
        <w:tc>
          <w:tcPr>
            <w:tcW w:w="1587" w:type="dxa"/>
            <w:tcBorders>
              <w:top w:val="nil"/>
              <w:left w:val="nil"/>
              <w:bottom w:val="nil"/>
              <w:right w:val="nil"/>
            </w:tcBorders>
          </w:tcPr>
          <w:p w14:paraId="0206A8C9" w14:textId="77777777"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heme="majorBidi" w:hAnsiTheme="majorBidi" w:cstheme="majorBidi"/>
                <w:kern w:val="0"/>
                <w:sz w:val="20"/>
                <w:szCs w:val="20"/>
              </w:rPr>
              <w:t>Yes</w:t>
            </w:r>
          </w:p>
        </w:tc>
        <w:tc>
          <w:tcPr>
            <w:tcW w:w="1587" w:type="dxa"/>
            <w:tcBorders>
              <w:top w:val="nil"/>
              <w:left w:val="nil"/>
              <w:bottom w:val="nil"/>
              <w:right w:val="nil"/>
            </w:tcBorders>
          </w:tcPr>
          <w:p w14:paraId="5485CECE" w14:textId="77777777"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heme="majorBidi" w:hAnsiTheme="majorBidi" w:cstheme="majorBidi"/>
                <w:kern w:val="0"/>
                <w:sz w:val="20"/>
                <w:szCs w:val="20"/>
              </w:rPr>
              <w:t>Yes</w:t>
            </w:r>
          </w:p>
        </w:tc>
        <w:tc>
          <w:tcPr>
            <w:tcW w:w="1587" w:type="dxa"/>
            <w:tcBorders>
              <w:top w:val="nil"/>
              <w:left w:val="nil"/>
              <w:bottom w:val="nil"/>
              <w:right w:val="nil"/>
            </w:tcBorders>
          </w:tcPr>
          <w:p w14:paraId="2C5B9FFD" w14:textId="77777777"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heme="majorBidi" w:hAnsiTheme="majorBidi" w:cstheme="majorBidi"/>
                <w:kern w:val="0"/>
                <w:sz w:val="20"/>
                <w:szCs w:val="20"/>
              </w:rPr>
              <w:t>Yes</w:t>
            </w:r>
          </w:p>
        </w:tc>
        <w:tc>
          <w:tcPr>
            <w:tcW w:w="1587" w:type="dxa"/>
            <w:tcBorders>
              <w:top w:val="nil"/>
              <w:left w:val="nil"/>
              <w:bottom w:val="nil"/>
              <w:right w:val="nil"/>
            </w:tcBorders>
          </w:tcPr>
          <w:p w14:paraId="52156DA6" w14:textId="77777777"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heme="majorBidi" w:hAnsiTheme="majorBidi" w:cstheme="majorBidi"/>
                <w:kern w:val="0"/>
                <w:sz w:val="20"/>
                <w:szCs w:val="20"/>
              </w:rPr>
              <w:t>Yes</w:t>
            </w:r>
          </w:p>
        </w:tc>
      </w:tr>
      <w:tr w:rsidR="00612EF3" w:rsidRPr="00612EF3" w14:paraId="227DFE22" w14:textId="77777777" w:rsidTr="00F95C79">
        <w:tc>
          <w:tcPr>
            <w:tcW w:w="2835" w:type="dxa"/>
            <w:tcBorders>
              <w:top w:val="nil"/>
              <w:left w:val="nil"/>
              <w:bottom w:val="nil"/>
              <w:right w:val="nil"/>
            </w:tcBorders>
          </w:tcPr>
          <w:p w14:paraId="28528841"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r w:rsidRPr="00612EF3">
              <w:rPr>
                <w:rFonts w:asciiTheme="majorBidi" w:hAnsiTheme="majorBidi" w:cstheme="majorBidi"/>
                <w:kern w:val="0"/>
                <w:sz w:val="20"/>
                <w:szCs w:val="20"/>
              </w:rPr>
              <w:t>Observations</w:t>
            </w:r>
          </w:p>
        </w:tc>
        <w:tc>
          <w:tcPr>
            <w:tcW w:w="1587" w:type="dxa"/>
            <w:tcBorders>
              <w:top w:val="nil"/>
              <w:left w:val="nil"/>
              <w:bottom w:val="nil"/>
              <w:right w:val="nil"/>
            </w:tcBorders>
          </w:tcPr>
          <w:p w14:paraId="0141E96D" w14:textId="328B381D"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11,974</w:t>
            </w:r>
          </w:p>
        </w:tc>
        <w:tc>
          <w:tcPr>
            <w:tcW w:w="1587" w:type="dxa"/>
            <w:tcBorders>
              <w:top w:val="nil"/>
              <w:left w:val="nil"/>
              <w:bottom w:val="nil"/>
              <w:right w:val="nil"/>
            </w:tcBorders>
          </w:tcPr>
          <w:p w14:paraId="58A4BCD5" w14:textId="3E0E4F4E"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5,897</w:t>
            </w:r>
          </w:p>
        </w:tc>
        <w:tc>
          <w:tcPr>
            <w:tcW w:w="1587" w:type="dxa"/>
            <w:tcBorders>
              <w:top w:val="nil"/>
              <w:left w:val="nil"/>
              <w:bottom w:val="nil"/>
              <w:right w:val="nil"/>
            </w:tcBorders>
          </w:tcPr>
          <w:p w14:paraId="42ED2719" w14:textId="51E07AD4"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5,831</w:t>
            </w:r>
          </w:p>
        </w:tc>
        <w:tc>
          <w:tcPr>
            <w:tcW w:w="1587" w:type="dxa"/>
            <w:tcBorders>
              <w:top w:val="nil"/>
              <w:left w:val="nil"/>
              <w:bottom w:val="nil"/>
              <w:right w:val="nil"/>
            </w:tcBorders>
          </w:tcPr>
          <w:p w14:paraId="1F01C8B8" w14:textId="25FD32A4"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8,814</w:t>
            </w:r>
          </w:p>
        </w:tc>
      </w:tr>
      <w:tr w:rsidR="00612EF3" w:rsidRPr="00612EF3" w14:paraId="76764ED7" w14:textId="77777777" w:rsidTr="00F95C79">
        <w:tblPrEx>
          <w:tblBorders>
            <w:bottom w:val="single" w:sz="6" w:space="0" w:color="auto"/>
          </w:tblBorders>
        </w:tblPrEx>
        <w:tc>
          <w:tcPr>
            <w:tcW w:w="2835" w:type="dxa"/>
            <w:tcBorders>
              <w:top w:val="nil"/>
              <w:left w:val="nil"/>
              <w:bottom w:val="single" w:sz="6" w:space="0" w:color="auto"/>
              <w:right w:val="nil"/>
            </w:tcBorders>
          </w:tcPr>
          <w:p w14:paraId="568B162C" w14:textId="77777777" w:rsidR="00612EF3" w:rsidRPr="00612EF3" w:rsidRDefault="00612EF3" w:rsidP="00612EF3">
            <w:pPr>
              <w:widowControl w:val="0"/>
              <w:autoSpaceDE w:val="0"/>
              <w:autoSpaceDN w:val="0"/>
              <w:adjustRightInd w:val="0"/>
              <w:spacing w:after="0" w:line="240" w:lineRule="auto"/>
              <w:rPr>
                <w:rFonts w:asciiTheme="majorBidi" w:hAnsiTheme="majorBidi" w:cstheme="majorBidi"/>
                <w:kern w:val="0"/>
                <w:sz w:val="20"/>
                <w:szCs w:val="20"/>
              </w:rPr>
            </w:pPr>
            <w:r w:rsidRPr="00612EF3">
              <w:rPr>
                <w:rFonts w:asciiTheme="majorBidi" w:hAnsiTheme="majorBidi" w:cstheme="majorBidi"/>
                <w:kern w:val="0"/>
                <w:sz w:val="20"/>
                <w:szCs w:val="20"/>
              </w:rPr>
              <w:t>R-squared</w:t>
            </w:r>
          </w:p>
        </w:tc>
        <w:tc>
          <w:tcPr>
            <w:tcW w:w="1587" w:type="dxa"/>
            <w:tcBorders>
              <w:top w:val="nil"/>
              <w:left w:val="nil"/>
              <w:bottom w:val="single" w:sz="6" w:space="0" w:color="auto"/>
              <w:right w:val="nil"/>
            </w:tcBorders>
          </w:tcPr>
          <w:p w14:paraId="30DE7C30" w14:textId="1520FAFA"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0.529</w:t>
            </w:r>
          </w:p>
        </w:tc>
        <w:tc>
          <w:tcPr>
            <w:tcW w:w="1587" w:type="dxa"/>
            <w:tcBorders>
              <w:top w:val="nil"/>
              <w:left w:val="nil"/>
              <w:bottom w:val="single" w:sz="6" w:space="0" w:color="auto"/>
              <w:right w:val="nil"/>
            </w:tcBorders>
          </w:tcPr>
          <w:p w14:paraId="624F0DFC" w14:textId="66E3A02C"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0.444</w:t>
            </w:r>
          </w:p>
        </w:tc>
        <w:tc>
          <w:tcPr>
            <w:tcW w:w="1587" w:type="dxa"/>
            <w:tcBorders>
              <w:top w:val="nil"/>
              <w:left w:val="nil"/>
              <w:bottom w:val="single" w:sz="6" w:space="0" w:color="auto"/>
              <w:right w:val="nil"/>
            </w:tcBorders>
          </w:tcPr>
          <w:p w14:paraId="0DD86081" w14:textId="0CA9BCFF"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0.536</w:t>
            </w:r>
          </w:p>
        </w:tc>
        <w:tc>
          <w:tcPr>
            <w:tcW w:w="1587" w:type="dxa"/>
            <w:tcBorders>
              <w:top w:val="nil"/>
              <w:left w:val="nil"/>
              <w:bottom w:val="single" w:sz="6" w:space="0" w:color="auto"/>
              <w:right w:val="nil"/>
            </w:tcBorders>
          </w:tcPr>
          <w:p w14:paraId="40FAF42E" w14:textId="11203F6B" w:rsidR="00612EF3" w:rsidRPr="00612EF3" w:rsidRDefault="00612EF3" w:rsidP="00612EF3">
            <w:pPr>
              <w:widowControl w:val="0"/>
              <w:autoSpaceDE w:val="0"/>
              <w:autoSpaceDN w:val="0"/>
              <w:adjustRightInd w:val="0"/>
              <w:spacing w:after="0" w:line="240" w:lineRule="auto"/>
              <w:jc w:val="center"/>
              <w:rPr>
                <w:rFonts w:asciiTheme="majorBidi" w:hAnsiTheme="majorBidi" w:cstheme="majorBidi"/>
                <w:kern w:val="0"/>
                <w:sz w:val="20"/>
                <w:szCs w:val="20"/>
              </w:rPr>
            </w:pPr>
            <w:r w:rsidRPr="00612EF3">
              <w:rPr>
                <w:rFonts w:ascii="Times New Roman" w:hAnsi="Times New Roman"/>
                <w:kern w:val="0"/>
                <w:sz w:val="20"/>
                <w:szCs w:val="20"/>
              </w:rPr>
              <w:t>0.324</w:t>
            </w:r>
          </w:p>
        </w:tc>
      </w:tr>
    </w:tbl>
    <w:p w14:paraId="33BB8EE9" w14:textId="63A29A2C" w:rsidR="00612EF3" w:rsidRPr="00AF7067" w:rsidRDefault="00612EF3" w:rsidP="00612EF3">
      <w:pPr>
        <w:widowControl w:val="0"/>
        <w:autoSpaceDE w:val="0"/>
        <w:autoSpaceDN w:val="0"/>
        <w:adjustRightInd w:val="0"/>
        <w:spacing w:after="0" w:line="240" w:lineRule="auto"/>
        <w:jc w:val="center"/>
        <w:rPr>
          <w:rFonts w:asciiTheme="majorBidi" w:eastAsia="Times New Roman" w:hAnsiTheme="majorBidi" w:cstheme="majorBidi"/>
          <w:b/>
          <w:bCs/>
          <w:kern w:val="0"/>
          <w14:ligatures w14:val="standardContextual"/>
        </w:rPr>
      </w:pPr>
      <w:r w:rsidRPr="00AF7067">
        <w:rPr>
          <w:rFonts w:asciiTheme="majorBidi" w:eastAsia="Times New Roman" w:hAnsiTheme="majorBidi" w:cstheme="majorBidi"/>
          <w:b/>
          <w:bCs/>
          <w:kern w:val="0"/>
          <w14:ligatures w14:val="standardContextual"/>
        </w:rPr>
        <w:t xml:space="preserve">Table </w:t>
      </w:r>
      <w:r>
        <w:rPr>
          <w:rFonts w:asciiTheme="majorBidi" w:eastAsia="Times New Roman" w:hAnsiTheme="majorBidi" w:cstheme="majorBidi"/>
          <w:b/>
          <w:bCs/>
          <w:kern w:val="0"/>
          <w14:ligatures w14:val="standardContextual"/>
        </w:rPr>
        <w:t>9</w:t>
      </w:r>
      <w:r w:rsidRPr="00AF7067">
        <w:rPr>
          <w:rFonts w:asciiTheme="majorBidi" w:eastAsia="Times New Roman" w:hAnsiTheme="majorBidi" w:cstheme="majorBidi"/>
          <w:b/>
          <w:bCs/>
          <w:kern w:val="0"/>
          <w14:ligatures w14:val="standardContextual"/>
        </w:rPr>
        <w:t xml:space="preserve">. </w:t>
      </w:r>
      <w:r w:rsidRPr="00612EF3">
        <w:rPr>
          <w:rFonts w:asciiTheme="majorBidi" w:eastAsia="Times New Roman" w:hAnsiTheme="majorBidi" w:cstheme="majorBidi"/>
          <w:b/>
          <w:bCs/>
          <w:kern w:val="0"/>
          <w14:ligatures w14:val="standardContextual"/>
        </w:rPr>
        <w:t>Excluding Covid-19 period</w:t>
      </w:r>
    </w:p>
    <w:p w14:paraId="3D663D69" w14:textId="77777777" w:rsidR="00612EF3" w:rsidRPr="00AF7067" w:rsidRDefault="00612EF3" w:rsidP="00612EF3">
      <w:pPr>
        <w:widowControl w:val="0"/>
        <w:autoSpaceDE w:val="0"/>
        <w:autoSpaceDN w:val="0"/>
        <w:adjustRightInd w:val="0"/>
        <w:spacing w:after="0" w:line="240" w:lineRule="auto"/>
        <w:jc w:val="both"/>
        <w:rPr>
          <w:rFonts w:asciiTheme="majorBidi" w:eastAsia="Times New Roman" w:hAnsiTheme="majorBidi" w:cstheme="majorBidi"/>
          <w:kern w:val="0"/>
          <w:sz w:val="20"/>
          <w:szCs w:val="20"/>
          <w14:ligatures w14:val="standardContextual"/>
        </w:rPr>
      </w:pPr>
    </w:p>
    <w:p w14:paraId="164ECAE6" w14:textId="75ADDCA4" w:rsidR="00612EF3" w:rsidRPr="00AF7067" w:rsidRDefault="00612EF3" w:rsidP="00612EF3">
      <w:pPr>
        <w:widowControl w:val="0"/>
        <w:autoSpaceDE w:val="0"/>
        <w:autoSpaceDN w:val="0"/>
        <w:adjustRightInd w:val="0"/>
        <w:spacing w:after="0" w:line="240" w:lineRule="auto"/>
        <w:jc w:val="both"/>
        <w:rPr>
          <w:rFonts w:asciiTheme="majorBidi" w:eastAsia="Times New Roman" w:hAnsiTheme="majorBidi" w:cstheme="majorBidi"/>
          <w:b/>
          <w:bCs/>
          <w:kern w:val="0"/>
        </w:rPr>
      </w:pPr>
      <w:r w:rsidRPr="00AF7067">
        <w:rPr>
          <w:rFonts w:asciiTheme="majorBidi" w:eastAsia="Times New Roman" w:hAnsiTheme="majorBidi" w:cstheme="majorBidi"/>
          <w:kern w:val="0"/>
          <w:sz w:val="20"/>
          <w:szCs w:val="20"/>
          <w14:ligatures w14:val="standardContextual"/>
        </w:rPr>
        <w:t>This table presents the regression results on the effect of female top executives on waste management</w:t>
      </w:r>
      <w:r>
        <w:rPr>
          <w:rFonts w:asciiTheme="majorBidi" w:eastAsia="Times New Roman" w:hAnsiTheme="majorBidi" w:cstheme="majorBidi"/>
          <w:kern w:val="0"/>
          <w:sz w:val="20"/>
          <w:szCs w:val="20"/>
          <w14:ligatures w14:val="standardContextual"/>
        </w:rPr>
        <w:t xml:space="preserve"> after excluding Covid-19 period</w:t>
      </w:r>
      <w:r w:rsidRPr="00AF7067">
        <w:rPr>
          <w:rFonts w:asciiTheme="majorBidi" w:eastAsia="Times New Roman" w:hAnsiTheme="majorBidi" w:cstheme="majorBidi"/>
          <w:kern w:val="0"/>
          <w:sz w:val="20"/>
          <w:szCs w:val="20"/>
          <w14:ligatures w14:val="standardContextual"/>
        </w:rPr>
        <w:t>. The sample covers 1</w:t>
      </w:r>
      <w:r>
        <w:rPr>
          <w:rFonts w:asciiTheme="majorBidi" w:eastAsia="Times New Roman" w:hAnsiTheme="majorBidi" w:cstheme="majorBidi"/>
          <w:kern w:val="0"/>
          <w:sz w:val="20"/>
          <w:szCs w:val="20"/>
          <w14:ligatures w14:val="standardContextual"/>
        </w:rPr>
        <w:t>1,974</w:t>
      </w:r>
      <w:r w:rsidRPr="00AF7067">
        <w:rPr>
          <w:rFonts w:asciiTheme="majorBidi" w:eastAsia="Times New Roman" w:hAnsiTheme="majorBidi" w:cstheme="majorBidi"/>
          <w:kern w:val="0"/>
          <w:sz w:val="20"/>
          <w:szCs w:val="20"/>
          <w14:ligatures w14:val="standardContextual"/>
        </w:rPr>
        <w:t xml:space="preserve"> worldwide observations between 2002 and 20</w:t>
      </w:r>
      <w:r>
        <w:rPr>
          <w:rFonts w:asciiTheme="majorBidi" w:eastAsia="Times New Roman" w:hAnsiTheme="majorBidi" w:cstheme="majorBidi"/>
          <w:kern w:val="0"/>
          <w:sz w:val="20"/>
          <w:szCs w:val="20"/>
          <w14:ligatures w14:val="standardContextual"/>
        </w:rPr>
        <w:t>19</w:t>
      </w:r>
      <w:r w:rsidRPr="00AF7067">
        <w:rPr>
          <w:rFonts w:asciiTheme="majorBidi" w:eastAsia="Times New Roman" w:hAnsiTheme="majorBidi" w:cstheme="majorBidi"/>
          <w:kern w:val="0"/>
          <w:sz w:val="20"/>
          <w:szCs w:val="20"/>
          <w14:ligatures w14:val="standardContextual"/>
        </w:rPr>
        <w:t>. The definitions of the variables are presented in Appendix A.</w:t>
      </w:r>
      <w:r w:rsidRPr="00AF7067">
        <w:rPr>
          <w:rFonts w:asciiTheme="majorBidi" w:hAnsiTheme="majorBidi" w:cstheme="majorBidi"/>
        </w:rPr>
        <w:t xml:space="preserve"> </w:t>
      </w:r>
      <w:r w:rsidRPr="00AF7067">
        <w:rPr>
          <w:rFonts w:asciiTheme="majorBidi" w:eastAsia="Times New Roman" w:hAnsiTheme="majorBidi" w:cstheme="majorBidi"/>
          <w:kern w:val="0"/>
          <w:sz w:val="20"/>
          <w:szCs w:val="20"/>
          <w14:ligatures w14:val="standardContextual"/>
        </w:rPr>
        <w:t xml:space="preserve">Robust t-statistics in parentheses. </w:t>
      </w:r>
      <w:r w:rsidRPr="00AF7067">
        <w:rPr>
          <w:rFonts w:asciiTheme="majorBidi" w:eastAsia="Calibri" w:hAnsiTheme="majorBidi" w:cstheme="majorBidi"/>
          <w:kern w:val="0"/>
          <w:sz w:val="20"/>
          <w:szCs w:val="20"/>
          <w:lang w:eastAsia="en-US"/>
        </w:rPr>
        <w:t>***, **, and * are statistical signiﬁcance at the 1%, 5% and 10% levels.</w:t>
      </w:r>
    </w:p>
    <w:p w14:paraId="612C776C" w14:textId="77777777" w:rsidR="00612EF3" w:rsidRPr="00AF7067" w:rsidRDefault="00612EF3" w:rsidP="00232E5C">
      <w:pPr>
        <w:rPr>
          <w:rFonts w:asciiTheme="majorBidi" w:hAnsiTheme="majorBidi" w:cstheme="majorBidi"/>
        </w:rPr>
      </w:pPr>
    </w:p>
    <w:p w14:paraId="3241747A" w14:textId="77777777" w:rsidR="000564A9" w:rsidRPr="00AF7067" w:rsidRDefault="000564A9" w:rsidP="00232E5C">
      <w:pPr>
        <w:rPr>
          <w:rFonts w:asciiTheme="majorBidi" w:hAnsiTheme="majorBidi" w:cstheme="majorBidi"/>
        </w:rPr>
      </w:pPr>
    </w:p>
    <w:p w14:paraId="141E38D3" w14:textId="77777777" w:rsidR="000564A9" w:rsidRPr="00AF7067" w:rsidRDefault="000564A9" w:rsidP="00232E5C">
      <w:pPr>
        <w:rPr>
          <w:rFonts w:asciiTheme="majorBidi" w:hAnsiTheme="majorBidi" w:cstheme="majorBidi"/>
        </w:rPr>
      </w:pPr>
    </w:p>
    <w:p w14:paraId="6676BB96" w14:textId="77777777" w:rsidR="000564A9" w:rsidRDefault="000564A9" w:rsidP="00232E5C">
      <w:pPr>
        <w:rPr>
          <w:rFonts w:asciiTheme="majorBidi" w:hAnsiTheme="majorBidi" w:cstheme="majorBidi"/>
        </w:rPr>
      </w:pPr>
    </w:p>
    <w:p w14:paraId="17261E61" w14:textId="77777777" w:rsidR="00612EF3" w:rsidRPr="00AF7067" w:rsidRDefault="00612EF3" w:rsidP="00232E5C">
      <w:pPr>
        <w:rPr>
          <w:rFonts w:asciiTheme="majorBidi" w:hAnsiTheme="majorBidi" w:cstheme="majorBidi"/>
        </w:rPr>
      </w:pPr>
    </w:p>
    <w:p w14:paraId="74074786" w14:textId="77777777" w:rsidR="000564A9" w:rsidRPr="00AF7067" w:rsidRDefault="000564A9" w:rsidP="00232E5C">
      <w:pPr>
        <w:rPr>
          <w:rFonts w:asciiTheme="majorBidi" w:hAnsiTheme="majorBidi" w:cstheme="majorBidi"/>
        </w:rPr>
      </w:pPr>
    </w:p>
    <w:p w14:paraId="7AB23F5A" w14:textId="77777777" w:rsidR="000564A9" w:rsidRDefault="000564A9" w:rsidP="00232E5C">
      <w:pPr>
        <w:rPr>
          <w:rFonts w:asciiTheme="majorBidi" w:hAnsiTheme="majorBidi" w:cstheme="majorBidi"/>
        </w:rPr>
      </w:pPr>
    </w:p>
    <w:p w14:paraId="42AE39F9" w14:textId="77777777" w:rsidR="00C4099C" w:rsidRPr="00AF7067" w:rsidRDefault="00C4099C" w:rsidP="00232E5C">
      <w:pPr>
        <w:rPr>
          <w:rFonts w:asciiTheme="majorBidi" w:hAnsiTheme="majorBidi" w:cstheme="majorBidi"/>
        </w:rPr>
      </w:pPr>
    </w:p>
    <w:p w14:paraId="23356A8A" w14:textId="29A7D093" w:rsidR="000564A9" w:rsidRPr="00AF7067" w:rsidRDefault="000564A9" w:rsidP="00232E5C">
      <w:pPr>
        <w:jc w:val="center"/>
        <w:rPr>
          <w:rFonts w:asciiTheme="majorBidi" w:hAnsiTheme="majorBidi" w:cstheme="majorBidi"/>
          <w:b/>
          <w:bCs/>
        </w:rPr>
      </w:pPr>
      <w:r w:rsidRPr="00AF7067">
        <w:rPr>
          <w:rFonts w:asciiTheme="majorBidi" w:hAnsiTheme="majorBidi" w:cstheme="majorBidi"/>
          <w:b/>
          <w:bCs/>
        </w:rPr>
        <w:t xml:space="preserve">Table </w:t>
      </w:r>
      <w:r w:rsidR="00612EF3">
        <w:rPr>
          <w:rFonts w:asciiTheme="majorBidi" w:hAnsiTheme="majorBidi" w:cstheme="majorBidi"/>
          <w:b/>
          <w:bCs/>
        </w:rPr>
        <w:t>10</w:t>
      </w:r>
      <w:r w:rsidRPr="00AF7067">
        <w:rPr>
          <w:rFonts w:asciiTheme="majorBidi" w:hAnsiTheme="majorBidi" w:cstheme="majorBidi"/>
          <w:b/>
          <w:bCs/>
        </w:rPr>
        <w:t>. 2SLS regression</w:t>
      </w:r>
    </w:p>
    <w:tbl>
      <w:tblPr>
        <w:tblW w:w="10205" w:type="dxa"/>
        <w:jc w:val="center"/>
        <w:tblLayout w:type="fixed"/>
        <w:tblCellMar>
          <w:left w:w="75" w:type="dxa"/>
          <w:right w:w="75" w:type="dxa"/>
        </w:tblCellMar>
        <w:tblLook w:val="0000" w:firstRow="0" w:lastRow="0" w:firstColumn="0" w:lastColumn="0" w:noHBand="0" w:noVBand="0"/>
      </w:tblPr>
      <w:tblGrid>
        <w:gridCol w:w="2835"/>
        <w:gridCol w:w="1474"/>
        <w:gridCol w:w="1474"/>
        <w:gridCol w:w="1474"/>
        <w:gridCol w:w="1474"/>
        <w:gridCol w:w="1474"/>
      </w:tblGrid>
      <w:tr w:rsidR="000564A9" w:rsidRPr="00AF7067" w14:paraId="1CAFB083" w14:textId="77777777" w:rsidTr="00D5060F">
        <w:trPr>
          <w:jc w:val="center"/>
        </w:trPr>
        <w:tc>
          <w:tcPr>
            <w:tcW w:w="2835" w:type="dxa"/>
            <w:tcBorders>
              <w:top w:val="single" w:sz="6" w:space="0" w:color="auto"/>
              <w:left w:val="nil"/>
              <w:bottom w:val="nil"/>
              <w:right w:val="nil"/>
            </w:tcBorders>
          </w:tcPr>
          <w:p w14:paraId="5344F9F0" w14:textId="77777777" w:rsidR="000564A9" w:rsidRPr="00231F7A"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474" w:type="dxa"/>
            <w:tcBorders>
              <w:top w:val="single" w:sz="6" w:space="0" w:color="auto"/>
              <w:left w:val="nil"/>
              <w:bottom w:val="nil"/>
              <w:right w:val="nil"/>
            </w:tcBorders>
          </w:tcPr>
          <w:p w14:paraId="183542CF" w14:textId="77777777" w:rsidR="000564A9" w:rsidRPr="00231F7A"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(1)</w:t>
            </w:r>
          </w:p>
        </w:tc>
        <w:tc>
          <w:tcPr>
            <w:tcW w:w="1474" w:type="dxa"/>
            <w:tcBorders>
              <w:top w:val="single" w:sz="6" w:space="0" w:color="auto"/>
              <w:left w:val="nil"/>
              <w:bottom w:val="nil"/>
              <w:right w:val="nil"/>
            </w:tcBorders>
          </w:tcPr>
          <w:p w14:paraId="4E50B1C6" w14:textId="77777777" w:rsidR="000564A9" w:rsidRPr="00231F7A"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(2)</w:t>
            </w:r>
          </w:p>
        </w:tc>
        <w:tc>
          <w:tcPr>
            <w:tcW w:w="1474" w:type="dxa"/>
            <w:tcBorders>
              <w:top w:val="single" w:sz="6" w:space="0" w:color="auto"/>
              <w:left w:val="nil"/>
              <w:bottom w:val="nil"/>
              <w:right w:val="nil"/>
            </w:tcBorders>
          </w:tcPr>
          <w:p w14:paraId="08C0EA13" w14:textId="77777777" w:rsidR="000564A9" w:rsidRPr="00231F7A"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(3)</w:t>
            </w:r>
          </w:p>
        </w:tc>
        <w:tc>
          <w:tcPr>
            <w:tcW w:w="1474" w:type="dxa"/>
            <w:tcBorders>
              <w:top w:val="single" w:sz="6" w:space="0" w:color="auto"/>
              <w:left w:val="nil"/>
              <w:bottom w:val="nil"/>
              <w:right w:val="nil"/>
            </w:tcBorders>
          </w:tcPr>
          <w:p w14:paraId="6BE09904" w14:textId="77777777" w:rsidR="000564A9" w:rsidRPr="00231F7A"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(4)</w:t>
            </w:r>
          </w:p>
        </w:tc>
        <w:tc>
          <w:tcPr>
            <w:tcW w:w="1474" w:type="dxa"/>
            <w:tcBorders>
              <w:top w:val="single" w:sz="6" w:space="0" w:color="auto"/>
              <w:left w:val="nil"/>
              <w:bottom w:val="nil"/>
              <w:right w:val="nil"/>
            </w:tcBorders>
          </w:tcPr>
          <w:p w14:paraId="225B1E8C" w14:textId="77777777" w:rsidR="000564A9" w:rsidRPr="00231F7A"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(5)</w:t>
            </w:r>
          </w:p>
        </w:tc>
      </w:tr>
      <w:tr w:rsidR="000564A9" w:rsidRPr="00AF7067" w14:paraId="325755A7" w14:textId="77777777" w:rsidTr="00D5060F">
        <w:trPr>
          <w:jc w:val="center"/>
        </w:trPr>
        <w:tc>
          <w:tcPr>
            <w:tcW w:w="2835" w:type="dxa"/>
            <w:tcBorders>
              <w:top w:val="single" w:sz="6" w:space="0" w:color="auto"/>
              <w:left w:val="nil"/>
              <w:bottom w:val="nil"/>
              <w:right w:val="nil"/>
            </w:tcBorders>
          </w:tcPr>
          <w:p w14:paraId="1B13484A" w14:textId="77777777" w:rsidR="000564A9" w:rsidRPr="00231F7A"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474" w:type="dxa"/>
            <w:tcBorders>
              <w:top w:val="single" w:sz="6" w:space="0" w:color="auto"/>
              <w:left w:val="nil"/>
              <w:bottom w:val="nil"/>
              <w:right w:val="nil"/>
            </w:tcBorders>
          </w:tcPr>
          <w:p w14:paraId="4DC90949" w14:textId="77777777" w:rsidR="000564A9" w:rsidRPr="00231F7A"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 xml:space="preserve">First stage </w:t>
            </w:r>
          </w:p>
        </w:tc>
        <w:tc>
          <w:tcPr>
            <w:tcW w:w="5896" w:type="dxa"/>
            <w:gridSpan w:val="4"/>
            <w:tcBorders>
              <w:top w:val="single" w:sz="6" w:space="0" w:color="auto"/>
              <w:left w:val="nil"/>
              <w:bottom w:val="nil"/>
              <w:right w:val="nil"/>
            </w:tcBorders>
          </w:tcPr>
          <w:p w14:paraId="34761D85" w14:textId="77777777" w:rsidR="000564A9" w:rsidRPr="00231F7A"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Second stage</w:t>
            </w:r>
          </w:p>
        </w:tc>
      </w:tr>
      <w:tr w:rsidR="000564A9" w:rsidRPr="00AF7067" w14:paraId="2008C35B" w14:textId="77777777" w:rsidTr="00D5060F">
        <w:trPr>
          <w:jc w:val="center"/>
        </w:trPr>
        <w:tc>
          <w:tcPr>
            <w:tcW w:w="2835" w:type="dxa"/>
            <w:tcBorders>
              <w:top w:val="nil"/>
              <w:left w:val="nil"/>
              <w:bottom w:val="single" w:sz="6" w:space="0" w:color="auto"/>
              <w:right w:val="nil"/>
            </w:tcBorders>
          </w:tcPr>
          <w:p w14:paraId="5B7DB571" w14:textId="77777777" w:rsidR="000564A9" w:rsidRPr="00231F7A"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231F7A">
              <w:rPr>
                <w:rFonts w:asciiTheme="majorBidi" w:hAnsiTheme="majorBidi" w:cstheme="majorBidi"/>
                <w:kern w:val="0"/>
                <w:sz w:val="20"/>
                <w:szCs w:val="20"/>
              </w:rPr>
              <w:t>VARIABLES</w:t>
            </w:r>
          </w:p>
        </w:tc>
        <w:tc>
          <w:tcPr>
            <w:tcW w:w="1474" w:type="dxa"/>
            <w:tcBorders>
              <w:top w:val="nil"/>
              <w:left w:val="nil"/>
              <w:bottom w:val="single" w:sz="6" w:space="0" w:color="auto"/>
              <w:right w:val="nil"/>
            </w:tcBorders>
          </w:tcPr>
          <w:p w14:paraId="00A69EB9" w14:textId="77777777" w:rsidR="000564A9" w:rsidRPr="00231F7A"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w:t>
            </w:r>
            <w:proofErr w:type="spellStart"/>
            <w:r w:rsidRPr="00231F7A">
              <w:rPr>
                <w:rFonts w:asciiTheme="majorBidi" w:hAnsiTheme="majorBidi" w:cstheme="majorBidi"/>
                <w:kern w:val="0"/>
                <w:sz w:val="20"/>
                <w:szCs w:val="20"/>
              </w:rPr>
              <w:t>FemaleExc</w:t>
            </w:r>
            <w:proofErr w:type="spellEnd"/>
          </w:p>
        </w:tc>
        <w:tc>
          <w:tcPr>
            <w:tcW w:w="1474" w:type="dxa"/>
            <w:tcBorders>
              <w:top w:val="nil"/>
              <w:left w:val="nil"/>
              <w:bottom w:val="single" w:sz="6" w:space="0" w:color="auto"/>
              <w:right w:val="nil"/>
            </w:tcBorders>
          </w:tcPr>
          <w:p w14:paraId="1323DD8D" w14:textId="77777777" w:rsidR="000564A9" w:rsidRPr="00231F7A"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231F7A">
              <w:rPr>
                <w:rFonts w:asciiTheme="majorBidi" w:hAnsiTheme="majorBidi" w:cstheme="majorBidi"/>
                <w:kern w:val="0"/>
                <w:sz w:val="20"/>
                <w:szCs w:val="20"/>
              </w:rPr>
              <w:t>TotalWaste</w:t>
            </w:r>
            <w:proofErr w:type="spellEnd"/>
          </w:p>
        </w:tc>
        <w:tc>
          <w:tcPr>
            <w:tcW w:w="1474" w:type="dxa"/>
            <w:tcBorders>
              <w:top w:val="nil"/>
              <w:left w:val="nil"/>
              <w:bottom w:val="single" w:sz="6" w:space="0" w:color="auto"/>
              <w:right w:val="nil"/>
            </w:tcBorders>
          </w:tcPr>
          <w:p w14:paraId="61F7227E" w14:textId="77777777" w:rsidR="000564A9" w:rsidRPr="00231F7A"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231F7A">
              <w:rPr>
                <w:rFonts w:asciiTheme="majorBidi" w:hAnsiTheme="majorBidi" w:cstheme="majorBidi"/>
                <w:kern w:val="0"/>
                <w:sz w:val="20"/>
                <w:szCs w:val="20"/>
              </w:rPr>
              <w:t>HazWaste</w:t>
            </w:r>
            <w:proofErr w:type="spellEnd"/>
          </w:p>
        </w:tc>
        <w:tc>
          <w:tcPr>
            <w:tcW w:w="1474" w:type="dxa"/>
            <w:tcBorders>
              <w:top w:val="nil"/>
              <w:left w:val="nil"/>
              <w:bottom w:val="single" w:sz="6" w:space="0" w:color="auto"/>
              <w:right w:val="nil"/>
            </w:tcBorders>
          </w:tcPr>
          <w:p w14:paraId="60F330EC" w14:textId="77777777" w:rsidR="000564A9" w:rsidRPr="00231F7A"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231F7A">
              <w:rPr>
                <w:rFonts w:asciiTheme="majorBidi" w:hAnsiTheme="majorBidi" w:cstheme="majorBidi"/>
                <w:kern w:val="0"/>
                <w:sz w:val="20"/>
                <w:szCs w:val="20"/>
              </w:rPr>
              <w:t>NonHazWaste</w:t>
            </w:r>
            <w:proofErr w:type="spellEnd"/>
          </w:p>
        </w:tc>
        <w:tc>
          <w:tcPr>
            <w:tcW w:w="1474" w:type="dxa"/>
            <w:tcBorders>
              <w:top w:val="nil"/>
              <w:left w:val="nil"/>
              <w:bottom w:val="single" w:sz="6" w:space="0" w:color="auto"/>
              <w:right w:val="nil"/>
            </w:tcBorders>
          </w:tcPr>
          <w:p w14:paraId="6CA8BA87" w14:textId="77777777" w:rsidR="000564A9" w:rsidRPr="00231F7A"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231F7A">
              <w:rPr>
                <w:rFonts w:asciiTheme="majorBidi" w:hAnsiTheme="majorBidi" w:cstheme="majorBidi"/>
                <w:kern w:val="0"/>
                <w:sz w:val="20"/>
                <w:szCs w:val="20"/>
              </w:rPr>
              <w:t>RecyWaste</w:t>
            </w:r>
            <w:proofErr w:type="spellEnd"/>
          </w:p>
        </w:tc>
      </w:tr>
      <w:tr w:rsidR="000564A9" w:rsidRPr="00AF7067" w14:paraId="32CB5B15" w14:textId="77777777" w:rsidTr="00D5060F">
        <w:trPr>
          <w:jc w:val="center"/>
        </w:trPr>
        <w:tc>
          <w:tcPr>
            <w:tcW w:w="2835" w:type="dxa"/>
            <w:tcBorders>
              <w:top w:val="nil"/>
              <w:left w:val="nil"/>
              <w:bottom w:val="nil"/>
              <w:right w:val="nil"/>
            </w:tcBorders>
          </w:tcPr>
          <w:p w14:paraId="0B3B4CB5" w14:textId="77777777" w:rsidR="000564A9" w:rsidRPr="00231F7A"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474" w:type="dxa"/>
            <w:tcBorders>
              <w:top w:val="nil"/>
              <w:left w:val="nil"/>
              <w:bottom w:val="nil"/>
              <w:right w:val="nil"/>
            </w:tcBorders>
          </w:tcPr>
          <w:p w14:paraId="7CFA7CA3" w14:textId="77777777" w:rsidR="000564A9" w:rsidRPr="00231F7A"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474" w:type="dxa"/>
            <w:tcBorders>
              <w:top w:val="nil"/>
              <w:left w:val="nil"/>
              <w:bottom w:val="nil"/>
              <w:right w:val="nil"/>
            </w:tcBorders>
          </w:tcPr>
          <w:p w14:paraId="308C84F5" w14:textId="77777777" w:rsidR="000564A9" w:rsidRPr="00231F7A"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474" w:type="dxa"/>
            <w:tcBorders>
              <w:top w:val="nil"/>
              <w:left w:val="nil"/>
              <w:bottom w:val="nil"/>
              <w:right w:val="nil"/>
            </w:tcBorders>
          </w:tcPr>
          <w:p w14:paraId="19D57BB4" w14:textId="77777777" w:rsidR="000564A9" w:rsidRPr="00231F7A"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474" w:type="dxa"/>
            <w:tcBorders>
              <w:top w:val="nil"/>
              <w:left w:val="nil"/>
              <w:bottom w:val="nil"/>
              <w:right w:val="nil"/>
            </w:tcBorders>
          </w:tcPr>
          <w:p w14:paraId="2DF773EB" w14:textId="77777777" w:rsidR="000564A9" w:rsidRPr="00231F7A"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474" w:type="dxa"/>
            <w:tcBorders>
              <w:top w:val="nil"/>
              <w:left w:val="nil"/>
              <w:bottom w:val="nil"/>
              <w:right w:val="nil"/>
            </w:tcBorders>
          </w:tcPr>
          <w:p w14:paraId="0926DBCF" w14:textId="77777777" w:rsidR="000564A9" w:rsidRPr="00231F7A"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r>
      <w:tr w:rsidR="00231F7A" w:rsidRPr="00AF7067" w14:paraId="3C1764AE" w14:textId="77777777" w:rsidTr="00D5060F">
        <w:trPr>
          <w:jc w:val="center"/>
        </w:trPr>
        <w:tc>
          <w:tcPr>
            <w:tcW w:w="2835" w:type="dxa"/>
            <w:tcBorders>
              <w:top w:val="nil"/>
              <w:left w:val="nil"/>
              <w:bottom w:val="nil"/>
              <w:right w:val="nil"/>
            </w:tcBorders>
          </w:tcPr>
          <w:p w14:paraId="3E720806"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r w:rsidRPr="00231F7A">
              <w:rPr>
                <w:rFonts w:asciiTheme="majorBidi" w:hAnsiTheme="majorBidi" w:cstheme="majorBidi"/>
                <w:kern w:val="0"/>
                <w:sz w:val="20"/>
                <w:szCs w:val="20"/>
              </w:rPr>
              <w:t>%</w:t>
            </w:r>
            <w:proofErr w:type="spellStart"/>
            <w:r w:rsidRPr="00231F7A">
              <w:rPr>
                <w:rFonts w:asciiTheme="majorBidi" w:hAnsiTheme="majorBidi" w:cstheme="majorBidi"/>
                <w:kern w:val="0"/>
                <w:sz w:val="20"/>
                <w:szCs w:val="20"/>
              </w:rPr>
              <w:t>FemaleExc</w:t>
            </w:r>
            <w:proofErr w:type="spellEnd"/>
          </w:p>
        </w:tc>
        <w:tc>
          <w:tcPr>
            <w:tcW w:w="1474" w:type="dxa"/>
            <w:tcBorders>
              <w:top w:val="nil"/>
              <w:left w:val="nil"/>
              <w:bottom w:val="nil"/>
              <w:right w:val="nil"/>
            </w:tcBorders>
          </w:tcPr>
          <w:p w14:paraId="37AAAE63"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474" w:type="dxa"/>
            <w:tcBorders>
              <w:top w:val="nil"/>
              <w:left w:val="nil"/>
              <w:bottom w:val="nil"/>
              <w:right w:val="nil"/>
            </w:tcBorders>
          </w:tcPr>
          <w:p w14:paraId="29F0EE7F" w14:textId="5E51C9D9"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-0.010***</w:t>
            </w:r>
          </w:p>
        </w:tc>
        <w:tc>
          <w:tcPr>
            <w:tcW w:w="1474" w:type="dxa"/>
            <w:tcBorders>
              <w:top w:val="nil"/>
              <w:left w:val="nil"/>
              <w:bottom w:val="nil"/>
              <w:right w:val="nil"/>
            </w:tcBorders>
          </w:tcPr>
          <w:p w14:paraId="1AFA5282" w14:textId="2241F4D5"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-0.001</w:t>
            </w:r>
          </w:p>
        </w:tc>
        <w:tc>
          <w:tcPr>
            <w:tcW w:w="1474" w:type="dxa"/>
            <w:tcBorders>
              <w:top w:val="nil"/>
              <w:left w:val="nil"/>
              <w:bottom w:val="nil"/>
              <w:right w:val="nil"/>
            </w:tcBorders>
          </w:tcPr>
          <w:p w14:paraId="103C0CF0" w14:textId="3FDFF069"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-0.014***</w:t>
            </w:r>
          </w:p>
        </w:tc>
        <w:tc>
          <w:tcPr>
            <w:tcW w:w="1474" w:type="dxa"/>
            <w:tcBorders>
              <w:top w:val="nil"/>
              <w:left w:val="nil"/>
              <w:bottom w:val="nil"/>
              <w:right w:val="nil"/>
            </w:tcBorders>
          </w:tcPr>
          <w:p w14:paraId="6AC90024" w14:textId="3DB0667A"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0.050*</w:t>
            </w:r>
          </w:p>
        </w:tc>
      </w:tr>
      <w:tr w:rsidR="00231F7A" w:rsidRPr="00AF7067" w14:paraId="4EB6ECF4" w14:textId="77777777" w:rsidTr="00D5060F">
        <w:trPr>
          <w:jc w:val="center"/>
        </w:trPr>
        <w:tc>
          <w:tcPr>
            <w:tcW w:w="2835" w:type="dxa"/>
            <w:tcBorders>
              <w:top w:val="nil"/>
              <w:left w:val="nil"/>
              <w:bottom w:val="nil"/>
              <w:right w:val="nil"/>
            </w:tcBorders>
          </w:tcPr>
          <w:p w14:paraId="687E4DEF"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p>
        </w:tc>
        <w:tc>
          <w:tcPr>
            <w:tcW w:w="1474" w:type="dxa"/>
            <w:tcBorders>
              <w:top w:val="nil"/>
              <w:left w:val="nil"/>
              <w:bottom w:val="nil"/>
              <w:right w:val="nil"/>
            </w:tcBorders>
          </w:tcPr>
          <w:p w14:paraId="5080CB26"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474" w:type="dxa"/>
            <w:tcBorders>
              <w:top w:val="nil"/>
              <w:left w:val="nil"/>
              <w:bottom w:val="nil"/>
              <w:right w:val="nil"/>
            </w:tcBorders>
          </w:tcPr>
          <w:p w14:paraId="77FE5E46" w14:textId="5A67591D"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(-5.061)</w:t>
            </w:r>
          </w:p>
        </w:tc>
        <w:tc>
          <w:tcPr>
            <w:tcW w:w="1474" w:type="dxa"/>
            <w:tcBorders>
              <w:top w:val="nil"/>
              <w:left w:val="nil"/>
              <w:bottom w:val="nil"/>
              <w:right w:val="nil"/>
            </w:tcBorders>
          </w:tcPr>
          <w:p w14:paraId="74738BBA" w14:textId="3151C97D"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(-0.495)</w:t>
            </w:r>
          </w:p>
        </w:tc>
        <w:tc>
          <w:tcPr>
            <w:tcW w:w="1474" w:type="dxa"/>
            <w:tcBorders>
              <w:top w:val="nil"/>
              <w:left w:val="nil"/>
              <w:bottom w:val="nil"/>
              <w:right w:val="nil"/>
            </w:tcBorders>
          </w:tcPr>
          <w:p w14:paraId="0FC458C8" w14:textId="37C7D53B"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(-5.578)</w:t>
            </w:r>
          </w:p>
        </w:tc>
        <w:tc>
          <w:tcPr>
            <w:tcW w:w="1474" w:type="dxa"/>
            <w:tcBorders>
              <w:top w:val="nil"/>
              <w:left w:val="nil"/>
              <w:bottom w:val="nil"/>
              <w:right w:val="nil"/>
            </w:tcBorders>
          </w:tcPr>
          <w:p w14:paraId="7A8EAE05" w14:textId="6AE707C5"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(1.818)</w:t>
            </w:r>
          </w:p>
        </w:tc>
      </w:tr>
      <w:tr w:rsidR="00231F7A" w:rsidRPr="00AF7067" w14:paraId="101EAB6F" w14:textId="77777777" w:rsidTr="00D5060F">
        <w:trPr>
          <w:jc w:val="center"/>
        </w:trPr>
        <w:tc>
          <w:tcPr>
            <w:tcW w:w="2835" w:type="dxa"/>
            <w:tcBorders>
              <w:top w:val="nil"/>
              <w:left w:val="nil"/>
              <w:bottom w:val="nil"/>
              <w:right w:val="nil"/>
            </w:tcBorders>
          </w:tcPr>
          <w:p w14:paraId="5AAD1F49"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r w:rsidRPr="00231F7A">
              <w:rPr>
                <w:rFonts w:asciiTheme="majorBidi" w:hAnsiTheme="majorBidi" w:cstheme="majorBidi"/>
                <w:kern w:val="0"/>
                <w:sz w:val="20"/>
                <w:szCs w:val="20"/>
              </w:rPr>
              <w:t>Size</w:t>
            </w:r>
          </w:p>
        </w:tc>
        <w:tc>
          <w:tcPr>
            <w:tcW w:w="1474" w:type="dxa"/>
            <w:tcBorders>
              <w:top w:val="nil"/>
              <w:left w:val="nil"/>
              <w:bottom w:val="nil"/>
              <w:right w:val="nil"/>
            </w:tcBorders>
          </w:tcPr>
          <w:p w14:paraId="3E961AC5" w14:textId="71FA3E58"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0.335***</w:t>
            </w:r>
          </w:p>
        </w:tc>
        <w:tc>
          <w:tcPr>
            <w:tcW w:w="1474" w:type="dxa"/>
            <w:tcBorders>
              <w:top w:val="nil"/>
              <w:left w:val="nil"/>
              <w:bottom w:val="nil"/>
              <w:right w:val="nil"/>
            </w:tcBorders>
          </w:tcPr>
          <w:p w14:paraId="1F8DDCF2" w14:textId="7F944236"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0.882***</w:t>
            </w:r>
          </w:p>
        </w:tc>
        <w:tc>
          <w:tcPr>
            <w:tcW w:w="1474" w:type="dxa"/>
            <w:tcBorders>
              <w:top w:val="nil"/>
              <w:left w:val="nil"/>
              <w:bottom w:val="nil"/>
              <w:right w:val="nil"/>
            </w:tcBorders>
          </w:tcPr>
          <w:p w14:paraId="2062008A" w14:textId="6E95B74F"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0.898***</w:t>
            </w:r>
          </w:p>
        </w:tc>
        <w:tc>
          <w:tcPr>
            <w:tcW w:w="1474" w:type="dxa"/>
            <w:tcBorders>
              <w:top w:val="nil"/>
              <w:left w:val="nil"/>
              <w:bottom w:val="nil"/>
              <w:right w:val="nil"/>
            </w:tcBorders>
          </w:tcPr>
          <w:p w14:paraId="6ABB72B1" w14:textId="083655F2"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0.885***</w:t>
            </w:r>
          </w:p>
        </w:tc>
        <w:tc>
          <w:tcPr>
            <w:tcW w:w="1474" w:type="dxa"/>
            <w:tcBorders>
              <w:top w:val="nil"/>
              <w:left w:val="nil"/>
              <w:bottom w:val="nil"/>
              <w:right w:val="nil"/>
            </w:tcBorders>
          </w:tcPr>
          <w:p w14:paraId="342BD1DC" w14:textId="38950D0C"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-0.020</w:t>
            </w:r>
          </w:p>
        </w:tc>
      </w:tr>
      <w:tr w:rsidR="00231F7A" w:rsidRPr="00AF7067" w14:paraId="2007BA3E" w14:textId="77777777" w:rsidTr="00D5060F">
        <w:trPr>
          <w:jc w:val="center"/>
        </w:trPr>
        <w:tc>
          <w:tcPr>
            <w:tcW w:w="2835" w:type="dxa"/>
            <w:tcBorders>
              <w:top w:val="nil"/>
              <w:left w:val="nil"/>
              <w:bottom w:val="nil"/>
              <w:right w:val="nil"/>
            </w:tcBorders>
          </w:tcPr>
          <w:p w14:paraId="03A371E2"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p>
        </w:tc>
        <w:tc>
          <w:tcPr>
            <w:tcW w:w="1474" w:type="dxa"/>
            <w:tcBorders>
              <w:top w:val="nil"/>
              <w:left w:val="nil"/>
              <w:bottom w:val="nil"/>
              <w:right w:val="nil"/>
            </w:tcBorders>
          </w:tcPr>
          <w:p w14:paraId="30549331" w14:textId="55341086"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(4.179)</w:t>
            </w:r>
          </w:p>
        </w:tc>
        <w:tc>
          <w:tcPr>
            <w:tcW w:w="1474" w:type="dxa"/>
            <w:tcBorders>
              <w:top w:val="nil"/>
              <w:left w:val="nil"/>
              <w:bottom w:val="nil"/>
              <w:right w:val="nil"/>
            </w:tcBorders>
          </w:tcPr>
          <w:p w14:paraId="379F7919" w14:textId="481C588B"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(55.494)</w:t>
            </w:r>
          </w:p>
        </w:tc>
        <w:tc>
          <w:tcPr>
            <w:tcW w:w="1474" w:type="dxa"/>
            <w:tcBorders>
              <w:top w:val="nil"/>
              <w:left w:val="nil"/>
              <w:bottom w:val="nil"/>
              <w:right w:val="nil"/>
            </w:tcBorders>
          </w:tcPr>
          <w:p w14:paraId="7BF573B1" w14:textId="29ECFCB5"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(31.120)</w:t>
            </w:r>
          </w:p>
        </w:tc>
        <w:tc>
          <w:tcPr>
            <w:tcW w:w="1474" w:type="dxa"/>
            <w:tcBorders>
              <w:top w:val="nil"/>
              <w:left w:val="nil"/>
              <w:bottom w:val="nil"/>
              <w:right w:val="nil"/>
            </w:tcBorders>
          </w:tcPr>
          <w:p w14:paraId="126455AC" w14:textId="4BC5CC04"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(35.121)</w:t>
            </w:r>
          </w:p>
        </w:tc>
        <w:tc>
          <w:tcPr>
            <w:tcW w:w="1474" w:type="dxa"/>
            <w:tcBorders>
              <w:top w:val="nil"/>
              <w:left w:val="nil"/>
              <w:bottom w:val="nil"/>
              <w:right w:val="nil"/>
            </w:tcBorders>
          </w:tcPr>
          <w:p w14:paraId="2E377171" w14:textId="27E7A291"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(-0.085)</w:t>
            </w:r>
          </w:p>
        </w:tc>
      </w:tr>
      <w:tr w:rsidR="00231F7A" w:rsidRPr="00AF7067" w14:paraId="2A00B45B" w14:textId="77777777" w:rsidTr="00D5060F">
        <w:trPr>
          <w:jc w:val="center"/>
        </w:trPr>
        <w:tc>
          <w:tcPr>
            <w:tcW w:w="2835" w:type="dxa"/>
            <w:tcBorders>
              <w:top w:val="nil"/>
              <w:left w:val="nil"/>
              <w:bottom w:val="nil"/>
              <w:right w:val="nil"/>
            </w:tcBorders>
          </w:tcPr>
          <w:p w14:paraId="6380AD38"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r w:rsidRPr="00231F7A">
              <w:rPr>
                <w:rFonts w:asciiTheme="majorBidi" w:hAnsiTheme="majorBidi" w:cstheme="majorBidi"/>
                <w:kern w:val="0"/>
                <w:sz w:val="20"/>
                <w:szCs w:val="20"/>
              </w:rPr>
              <w:t>Tobin’s Q</w:t>
            </w:r>
          </w:p>
        </w:tc>
        <w:tc>
          <w:tcPr>
            <w:tcW w:w="1474" w:type="dxa"/>
            <w:tcBorders>
              <w:top w:val="nil"/>
              <w:left w:val="nil"/>
              <w:bottom w:val="nil"/>
              <w:right w:val="nil"/>
            </w:tcBorders>
          </w:tcPr>
          <w:p w14:paraId="5A822F3C" w14:textId="21D64690"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0.285**</w:t>
            </w:r>
          </w:p>
        </w:tc>
        <w:tc>
          <w:tcPr>
            <w:tcW w:w="1474" w:type="dxa"/>
            <w:tcBorders>
              <w:top w:val="nil"/>
              <w:left w:val="nil"/>
              <w:bottom w:val="nil"/>
              <w:right w:val="nil"/>
            </w:tcBorders>
          </w:tcPr>
          <w:p w14:paraId="4F5AEE3B" w14:textId="4B68EEEC"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-0.213***</w:t>
            </w:r>
          </w:p>
        </w:tc>
        <w:tc>
          <w:tcPr>
            <w:tcW w:w="1474" w:type="dxa"/>
            <w:tcBorders>
              <w:top w:val="nil"/>
              <w:left w:val="nil"/>
              <w:bottom w:val="nil"/>
              <w:right w:val="nil"/>
            </w:tcBorders>
          </w:tcPr>
          <w:p w14:paraId="6E723AAD" w14:textId="62D2B31B"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-0.183***</w:t>
            </w:r>
          </w:p>
        </w:tc>
        <w:tc>
          <w:tcPr>
            <w:tcW w:w="1474" w:type="dxa"/>
            <w:tcBorders>
              <w:top w:val="nil"/>
              <w:left w:val="nil"/>
              <w:bottom w:val="nil"/>
              <w:right w:val="nil"/>
            </w:tcBorders>
          </w:tcPr>
          <w:p w14:paraId="2F41F89C" w14:textId="29BBF5DA"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-0.175***</w:t>
            </w:r>
          </w:p>
        </w:tc>
        <w:tc>
          <w:tcPr>
            <w:tcW w:w="1474" w:type="dxa"/>
            <w:tcBorders>
              <w:top w:val="nil"/>
              <w:left w:val="nil"/>
              <w:bottom w:val="nil"/>
              <w:right w:val="nil"/>
            </w:tcBorders>
          </w:tcPr>
          <w:p w14:paraId="10EB3298" w14:textId="0C2682D9"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0.913***</w:t>
            </w:r>
          </w:p>
        </w:tc>
      </w:tr>
      <w:tr w:rsidR="00231F7A" w:rsidRPr="00AF7067" w14:paraId="0B6B4D75" w14:textId="77777777" w:rsidTr="00D5060F">
        <w:trPr>
          <w:jc w:val="center"/>
        </w:trPr>
        <w:tc>
          <w:tcPr>
            <w:tcW w:w="2835" w:type="dxa"/>
            <w:tcBorders>
              <w:top w:val="nil"/>
              <w:left w:val="nil"/>
              <w:bottom w:val="nil"/>
              <w:right w:val="nil"/>
            </w:tcBorders>
          </w:tcPr>
          <w:p w14:paraId="7813D74E"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p>
        </w:tc>
        <w:tc>
          <w:tcPr>
            <w:tcW w:w="1474" w:type="dxa"/>
            <w:tcBorders>
              <w:top w:val="nil"/>
              <w:left w:val="nil"/>
              <w:bottom w:val="nil"/>
              <w:right w:val="nil"/>
            </w:tcBorders>
          </w:tcPr>
          <w:p w14:paraId="2C37B9C8" w14:textId="0F29FD79"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(2.465)</w:t>
            </w:r>
          </w:p>
        </w:tc>
        <w:tc>
          <w:tcPr>
            <w:tcW w:w="1474" w:type="dxa"/>
            <w:tcBorders>
              <w:top w:val="nil"/>
              <w:left w:val="nil"/>
              <w:bottom w:val="nil"/>
              <w:right w:val="nil"/>
            </w:tcBorders>
          </w:tcPr>
          <w:p w14:paraId="70DEFD9A" w14:textId="25DB6015"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(-11.034)</w:t>
            </w:r>
          </w:p>
        </w:tc>
        <w:tc>
          <w:tcPr>
            <w:tcW w:w="1474" w:type="dxa"/>
            <w:tcBorders>
              <w:top w:val="nil"/>
              <w:left w:val="nil"/>
              <w:bottom w:val="nil"/>
              <w:right w:val="nil"/>
            </w:tcBorders>
          </w:tcPr>
          <w:p w14:paraId="35B3F5E1" w14:textId="1B4EF9A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(-6.054)</w:t>
            </w:r>
          </w:p>
        </w:tc>
        <w:tc>
          <w:tcPr>
            <w:tcW w:w="1474" w:type="dxa"/>
            <w:tcBorders>
              <w:top w:val="nil"/>
              <w:left w:val="nil"/>
              <w:bottom w:val="nil"/>
              <w:right w:val="nil"/>
            </w:tcBorders>
          </w:tcPr>
          <w:p w14:paraId="53EC992C" w14:textId="1955D7CD"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(-7.217)</w:t>
            </w:r>
          </w:p>
        </w:tc>
        <w:tc>
          <w:tcPr>
            <w:tcW w:w="1474" w:type="dxa"/>
            <w:tcBorders>
              <w:top w:val="nil"/>
              <w:left w:val="nil"/>
              <w:bottom w:val="nil"/>
              <w:right w:val="nil"/>
            </w:tcBorders>
          </w:tcPr>
          <w:p w14:paraId="36BCFE0F" w14:textId="1D88F572"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(3.046)</w:t>
            </w:r>
          </w:p>
        </w:tc>
      </w:tr>
      <w:tr w:rsidR="00231F7A" w:rsidRPr="00AF7067" w14:paraId="229410C8" w14:textId="77777777" w:rsidTr="00D5060F">
        <w:trPr>
          <w:jc w:val="center"/>
        </w:trPr>
        <w:tc>
          <w:tcPr>
            <w:tcW w:w="2835" w:type="dxa"/>
            <w:tcBorders>
              <w:top w:val="nil"/>
              <w:left w:val="nil"/>
              <w:bottom w:val="nil"/>
              <w:right w:val="nil"/>
            </w:tcBorders>
          </w:tcPr>
          <w:p w14:paraId="2E874A56"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r w:rsidRPr="00231F7A">
              <w:rPr>
                <w:rFonts w:asciiTheme="majorBidi" w:hAnsiTheme="majorBidi" w:cstheme="majorBidi"/>
                <w:kern w:val="0"/>
                <w:sz w:val="20"/>
                <w:szCs w:val="20"/>
              </w:rPr>
              <w:t xml:space="preserve">Profitability </w:t>
            </w:r>
          </w:p>
        </w:tc>
        <w:tc>
          <w:tcPr>
            <w:tcW w:w="1474" w:type="dxa"/>
            <w:tcBorders>
              <w:top w:val="nil"/>
              <w:left w:val="nil"/>
              <w:bottom w:val="nil"/>
              <w:right w:val="nil"/>
            </w:tcBorders>
          </w:tcPr>
          <w:p w14:paraId="173B8E00" w14:textId="358F8466"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0.041**</w:t>
            </w:r>
          </w:p>
        </w:tc>
        <w:tc>
          <w:tcPr>
            <w:tcW w:w="1474" w:type="dxa"/>
            <w:tcBorders>
              <w:top w:val="nil"/>
              <w:left w:val="nil"/>
              <w:bottom w:val="nil"/>
              <w:right w:val="nil"/>
            </w:tcBorders>
          </w:tcPr>
          <w:p w14:paraId="62C357C9" w14:textId="7B41E8AB"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0.021***</w:t>
            </w:r>
          </w:p>
        </w:tc>
        <w:tc>
          <w:tcPr>
            <w:tcW w:w="1474" w:type="dxa"/>
            <w:tcBorders>
              <w:top w:val="nil"/>
              <w:left w:val="nil"/>
              <w:bottom w:val="nil"/>
              <w:right w:val="nil"/>
            </w:tcBorders>
          </w:tcPr>
          <w:p w14:paraId="7B0BA64A" w14:textId="373F740F"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0.021***</w:t>
            </w:r>
          </w:p>
        </w:tc>
        <w:tc>
          <w:tcPr>
            <w:tcW w:w="1474" w:type="dxa"/>
            <w:tcBorders>
              <w:top w:val="nil"/>
              <w:left w:val="nil"/>
              <w:bottom w:val="nil"/>
              <w:right w:val="nil"/>
            </w:tcBorders>
          </w:tcPr>
          <w:p w14:paraId="08F750C9" w14:textId="73D6E502"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0.026***</w:t>
            </w:r>
          </w:p>
        </w:tc>
        <w:tc>
          <w:tcPr>
            <w:tcW w:w="1474" w:type="dxa"/>
            <w:tcBorders>
              <w:top w:val="nil"/>
              <w:left w:val="nil"/>
              <w:bottom w:val="nil"/>
              <w:right w:val="nil"/>
            </w:tcBorders>
          </w:tcPr>
          <w:p w14:paraId="12E2D1B7" w14:textId="5B9CA1DD"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0.056</w:t>
            </w:r>
          </w:p>
        </w:tc>
      </w:tr>
      <w:tr w:rsidR="00231F7A" w:rsidRPr="00AF7067" w14:paraId="68411F5C" w14:textId="77777777" w:rsidTr="00D5060F">
        <w:trPr>
          <w:jc w:val="center"/>
        </w:trPr>
        <w:tc>
          <w:tcPr>
            <w:tcW w:w="2835" w:type="dxa"/>
            <w:tcBorders>
              <w:top w:val="nil"/>
              <w:left w:val="nil"/>
              <w:bottom w:val="nil"/>
              <w:right w:val="nil"/>
            </w:tcBorders>
          </w:tcPr>
          <w:p w14:paraId="25547E15"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p>
        </w:tc>
        <w:tc>
          <w:tcPr>
            <w:tcW w:w="1474" w:type="dxa"/>
            <w:tcBorders>
              <w:top w:val="nil"/>
              <w:left w:val="nil"/>
              <w:bottom w:val="nil"/>
              <w:right w:val="nil"/>
            </w:tcBorders>
          </w:tcPr>
          <w:p w14:paraId="3575B2A9" w14:textId="1FDDFDA2"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(2.186)</w:t>
            </w:r>
          </w:p>
        </w:tc>
        <w:tc>
          <w:tcPr>
            <w:tcW w:w="1474" w:type="dxa"/>
            <w:tcBorders>
              <w:top w:val="nil"/>
              <w:left w:val="nil"/>
              <w:bottom w:val="nil"/>
              <w:right w:val="nil"/>
            </w:tcBorders>
          </w:tcPr>
          <w:p w14:paraId="7F53DEB9" w14:textId="7DF3383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(5.778)</w:t>
            </w:r>
          </w:p>
        </w:tc>
        <w:tc>
          <w:tcPr>
            <w:tcW w:w="1474" w:type="dxa"/>
            <w:tcBorders>
              <w:top w:val="nil"/>
              <w:left w:val="nil"/>
              <w:bottom w:val="nil"/>
              <w:right w:val="nil"/>
            </w:tcBorders>
          </w:tcPr>
          <w:p w14:paraId="4F945D89" w14:textId="54F53EC1"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(3.796)</w:t>
            </w:r>
          </w:p>
        </w:tc>
        <w:tc>
          <w:tcPr>
            <w:tcW w:w="1474" w:type="dxa"/>
            <w:tcBorders>
              <w:top w:val="nil"/>
              <w:left w:val="nil"/>
              <w:bottom w:val="nil"/>
              <w:right w:val="nil"/>
            </w:tcBorders>
          </w:tcPr>
          <w:p w14:paraId="09D53434" w14:textId="33C70C1B"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(4.386)</w:t>
            </w:r>
          </w:p>
        </w:tc>
        <w:tc>
          <w:tcPr>
            <w:tcW w:w="1474" w:type="dxa"/>
            <w:tcBorders>
              <w:top w:val="nil"/>
              <w:left w:val="nil"/>
              <w:bottom w:val="nil"/>
              <w:right w:val="nil"/>
            </w:tcBorders>
          </w:tcPr>
          <w:p w14:paraId="534063CA" w14:textId="7DCDB89E"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(1.023)</w:t>
            </w:r>
          </w:p>
        </w:tc>
      </w:tr>
      <w:tr w:rsidR="00231F7A" w:rsidRPr="00AF7067" w14:paraId="06B3A01C" w14:textId="77777777" w:rsidTr="00D5060F">
        <w:trPr>
          <w:jc w:val="center"/>
        </w:trPr>
        <w:tc>
          <w:tcPr>
            <w:tcW w:w="2835" w:type="dxa"/>
            <w:tcBorders>
              <w:top w:val="nil"/>
              <w:left w:val="nil"/>
              <w:bottom w:val="nil"/>
              <w:right w:val="nil"/>
            </w:tcBorders>
          </w:tcPr>
          <w:p w14:paraId="255D0A9A"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r w:rsidRPr="00231F7A">
              <w:rPr>
                <w:rFonts w:asciiTheme="majorBidi" w:hAnsiTheme="majorBidi" w:cstheme="majorBidi"/>
                <w:kern w:val="0"/>
                <w:sz w:val="20"/>
                <w:szCs w:val="20"/>
              </w:rPr>
              <w:t>Capex</w:t>
            </w:r>
          </w:p>
        </w:tc>
        <w:tc>
          <w:tcPr>
            <w:tcW w:w="1474" w:type="dxa"/>
            <w:tcBorders>
              <w:top w:val="nil"/>
              <w:left w:val="nil"/>
              <w:bottom w:val="nil"/>
              <w:right w:val="nil"/>
            </w:tcBorders>
          </w:tcPr>
          <w:p w14:paraId="7D6C8B49" w14:textId="22766B25"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0.014</w:t>
            </w:r>
          </w:p>
        </w:tc>
        <w:tc>
          <w:tcPr>
            <w:tcW w:w="1474" w:type="dxa"/>
            <w:tcBorders>
              <w:top w:val="nil"/>
              <w:left w:val="nil"/>
              <w:bottom w:val="nil"/>
              <w:right w:val="nil"/>
            </w:tcBorders>
          </w:tcPr>
          <w:p w14:paraId="48286B73" w14:textId="561552A0"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0.002</w:t>
            </w:r>
          </w:p>
        </w:tc>
        <w:tc>
          <w:tcPr>
            <w:tcW w:w="1474" w:type="dxa"/>
            <w:tcBorders>
              <w:top w:val="nil"/>
              <w:left w:val="nil"/>
              <w:bottom w:val="nil"/>
              <w:right w:val="nil"/>
            </w:tcBorders>
          </w:tcPr>
          <w:p w14:paraId="51AF0566" w14:textId="7350E5B3"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0.019*</w:t>
            </w:r>
          </w:p>
        </w:tc>
        <w:tc>
          <w:tcPr>
            <w:tcW w:w="1474" w:type="dxa"/>
            <w:tcBorders>
              <w:top w:val="nil"/>
              <w:left w:val="nil"/>
              <w:bottom w:val="nil"/>
              <w:right w:val="nil"/>
            </w:tcBorders>
          </w:tcPr>
          <w:p w14:paraId="426F061A" w14:textId="7D692026"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-0.006</w:t>
            </w:r>
          </w:p>
        </w:tc>
        <w:tc>
          <w:tcPr>
            <w:tcW w:w="1474" w:type="dxa"/>
            <w:tcBorders>
              <w:top w:val="nil"/>
              <w:left w:val="nil"/>
              <w:bottom w:val="nil"/>
              <w:right w:val="nil"/>
            </w:tcBorders>
          </w:tcPr>
          <w:p w14:paraId="3849EA70" w14:textId="2C008D58"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0.047</w:t>
            </w:r>
          </w:p>
        </w:tc>
      </w:tr>
      <w:tr w:rsidR="00231F7A" w:rsidRPr="00AF7067" w14:paraId="6C557B04" w14:textId="77777777" w:rsidTr="00D5060F">
        <w:trPr>
          <w:jc w:val="center"/>
        </w:trPr>
        <w:tc>
          <w:tcPr>
            <w:tcW w:w="2835" w:type="dxa"/>
            <w:tcBorders>
              <w:top w:val="nil"/>
              <w:left w:val="nil"/>
              <w:bottom w:val="nil"/>
              <w:right w:val="nil"/>
            </w:tcBorders>
          </w:tcPr>
          <w:p w14:paraId="34120859"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p>
        </w:tc>
        <w:tc>
          <w:tcPr>
            <w:tcW w:w="1474" w:type="dxa"/>
            <w:tcBorders>
              <w:top w:val="nil"/>
              <w:left w:val="nil"/>
              <w:bottom w:val="nil"/>
              <w:right w:val="nil"/>
            </w:tcBorders>
          </w:tcPr>
          <w:p w14:paraId="32D6FE52" w14:textId="78EEDBAB"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(0.510)</w:t>
            </w:r>
          </w:p>
        </w:tc>
        <w:tc>
          <w:tcPr>
            <w:tcW w:w="1474" w:type="dxa"/>
            <w:tcBorders>
              <w:top w:val="nil"/>
              <w:left w:val="nil"/>
              <w:bottom w:val="nil"/>
              <w:right w:val="nil"/>
            </w:tcBorders>
          </w:tcPr>
          <w:p w14:paraId="7CE76E45" w14:textId="75851324"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(0.283)</w:t>
            </w:r>
          </w:p>
        </w:tc>
        <w:tc>
          <w:tcPr>
            <w:tcW w:w="1474" w:type="dxa"/>
            <w:tcBorders>
              <w:top w:val="nil"/>
              <w:left w:val="nil"/>
              <w:bottom w:val="nil"/>
              <w:right w:val="nil"/>
            </w:tcBorders>
          </w:tcPr>
          <w:p w14:paraId="557E4F24" w14:textId="5A253BE9"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(1.817)</w:t>
            </w:r>
          </w:p>
        </w:tc>
        <w:tc>
          <w:tcPr>
            <w:tcW w:w="1474" w:type="dxa"/>
            <w:tcBorders>
              <w:top w:val="nil"/>
              <w:left w:val="nil"/>
              <w:bottom w:val="nil"/>
              <w:right w:val="nil"/>
            </w:tcBorders>
          </w:tcPr>
          <w:p w14:paraId="69AEFE81" w14:textId="5B1F906F"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(-0.606)</w:t>
            </w:r>
          </w:p>
        </w:tc>
        <w:tc>
          <w:tcPr>
            <w:tcW w:w="1474" w:type="dxa"/>
            <w:tcBorders>
              <w:top w:val="nil"/>
              <w:left w:val="nil"/>
              <w:bottom w:val="nil"/>
              <w:right w:val="nil"/>
            </w:tcBorders>
          </w:tcPr>
          <w:p w14:paraId="79668050" w14:textId="1FB088C4"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(0.509)</w:t>
            </w:r>
          </w:p>
        </w:tc>
      </w:tr>
      <w:tr w:rsidR="00231F7A" w:rsidRPr="00AF7067" w14:paraId="1C402F5B" w14:textId="77777777" w:rsidTr="00D5060F">
        <w:trPr>
          <w:jc w:val="center"/>
        </w:trPr>
        <w:tc>
          <w:tcPr>
            <w:tcW w:w="2835" w:type="dxa"/>
            <w:tcBorders>
              <w:top w:val="nil"/>
              <w:left w:val="nil"/>
              <w:bottom w:val="nil"/>
              <w:right w:val="nil"/>
            </w:tcBorders>
          </w:tcPr>
          <w:p w14:paraId="265D2F55"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r w:rsidRPr="00231F7A">
              <w:rPr>
                <w:rFonts w:asciiTheme="majorBidi" w:hAnsiTheme="majorBidi" w:cstheme="majorBidi"/>
                <w:kern w:val="0"/>
                <w:sz w:val="20"/>
                <w:szCs w:val="20"/>
              </w:rPr>
              <w:t>Leverage</w:t>
            </w:r>
          </w:p>
        </w:tc>
        <w:tc>
          <w:tcPr>
            <w:tcW w:w="1474" w:type="dxa"/>
            <w:tcBorders>
              <w:top w:val="nil"/>
              <w:left w:val="nil"/>
              <w:bottom w:val="nil"/>
              <w:right w:val="nil"/>
            </w:tcBorders>
          </w:tcPr>
          <w:p w14:paraId="5FED927D" w14:textId="60AD9C6B"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0.019**</w:t>
            </w:r>
          </w:p>
        </w:tc>
        <w:tc>
          <w:tcPr>
            <w:tcW w:w="1474" w:type="dxa"/>
            <w:tcBorders>
              <w:top w:val="nil"/>
              <w:left w:val="nil"/>
              <w:bottom w:val="nil"/>
              <w:right w:val="nil"/>
            </w:tcBorders>
          </w:tcPr>
          <w:p w14:paraId="3819B19B" w14:textId="695731C4"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-0.003**</w:t>
            </w:r>
          </w:p>
        </w:tc>
        <w:tc>
          <w:tcPr>
            <w:tcW w:w="1474" w:type="dxa"/>
            <w:tcBorders>
              <w:top w:val="nil"/>
              <w:left w:val="nil"/>
              <w:bottom w:val="nil"/>
              <w:right w:val="nil"/>
            </w:tcBorders>
          </w:tcPr>
          <w:p w14:paraId="4CBF6C3D" w14:textId="62667B31"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-0.006**</w:t>
            </w:r>
          </w:p>
        </w:tc>
        <w:tc>
          <w:tcPr>
            <w:tcW w:w="1474" w:type="dxa"/>
            <w:tcBorders>
              <w:top w:val="nil"/>
              <w:left w:val="nil"/>
              <w:bottom w:val="nil"/>
              <w:right w:val="nil"/>
            </w:tcBorders>
          </w:tcPr>
          <w:p w14:paraId="66A82D56" w14:textId="22AD523E"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-0.007***</w:t>
            </w:r>
          </w:p>
        </w:tc>
        <w:tc>
          <w:tcPr>
            <w:tcW w:w="1474" w:type="dxa"/>
            <w:tcBorders>
              <w:top w:val="nil"/>
              <w:left w:val="nil"/>
              <w:bottom w:val="nil"/>
              <w:right w:val="nil"/>
            </w:tcBorders>
          </w:tcPr>
          <w:p w14:paraId="5CE01987" w14:textId="147FCC9D"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-0.024</w:t>
            </w:r>
          </w:p>
        </w:tc>
      </w:tr>
      <w:tr w:rsidR="00231F7A" w:rsidRPr="00AF7067" w14:paraId="05E4FA8A" w14:textId="77777777" w:rsidTr="00D5060F">
        <w:trPr>
          <w:jc w:val="center"/>
        </w:trPr>
        <w:tc>
          <w:tcPr>
            <w:tcW w:w="2835" w:type="dxa"/>
            <w:tcBorders>
              <w:top w:val="nil"/>
              <w:left w:val="nil"/>
              <w:bottom w:val="nil"/>
              <w:right w:val="nil"/>
            </w:tcBorders>
          </w:tcPr>
          <w:p w14:paraId="65656B55"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p>
        </w:tc>
        <w:tc>
          <w:tcPr>
            <w:tcW w:w="1474" w:type="dxa"/>
            <w:tcBorders>
              <w:top w:val="nil"/>
              <w:left w:val="nil"/>
              <w:bottom w:val="nil"/>
              <w:right w:val="nil"/>
            </w:tcBorders>
          </w:tcPr>
          <w:p w14:paraId="7ED37B56" w14:textId="375A2608"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(2.554)</w:t>
            </w:r>
          </w:p>
        </w:tc>
        <w:tc>
          <w:tcPr>
            <w:tcW w:w="1474" w:type="dxa"/>
            <w:tcBorders>
              <w:top w:val="nil"/>
              <w:left w:val="nil"/>
              <w:bottom w:val="nil"/>
              <w:right w:val="nil"/>
            </w:tcBorders>
          </w:tcPr>
          <w:p w14:paraId="122F7BD2" w14:textId="7EA7A7F2"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(-2.096)</w:t>
            </w:r>
          </w:p>
        </w:tc>
        <w:tc>
          <w:tcPr>
            <w:tcW w:w="1474" w:type="dxa"/>
            <w:tcBorders>
              <w:top w:val="nil"/>
              <w:left w:val="nil"/>
              <w:bottom w:val="nil"/>
              <w:right w:val="nil"/>
            </w:tcBorders>
          </w:tcPr>
          <w:p w14:paraId="42ADD838" w14:textId="1E71D2D6"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(-2.267)</w:t>
            </w:r>
          </w:p>
        </w:tc>
        <w:tc>
          <w:tcPr>
            <w:tcW w:w="1474" w:type="dxa"/>
            <w:tcBorders>
              <w:top w:val="nil"/>
              <w:left w:val="nil"/>
              <w:bottom w:val="nil"/>
              <w:right w:val="nil"/>
            </w:tcBorders>
          </w:tcPr>
          <w:p w14:paraId="224CA746" w14:textId="3E2C86F0"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(-2.811)</w:t>
            </w:r>
          </w:p>
        </w:tc>
        <w:tc>
          <w:tcPr>
            <w:tcW w:w="1474" w:type="dxa"/>
            <w:tcBorders>
              <w:top w:val="nil"/>
              <w:left w:val="nil"/>
              <w:bottom w:val="nil"/>
              <w:right w:val="nil"/>
            </w:tcBorders>
          </w:tcPr>
          <w:p w14:paraId="71B9F47B" w14:textId="6538AB29"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(-1.093)</w:t>
            </w:r>
          </w:p>
        </w:tc>
      </w:tr>
      <w:tr w:rsidR="00231F7A" w:rsidRPr="00AF7067" w14:paraId="7E51BF53" w14:textId="77777777" w:rsidTr="00D5060F">
        <w:trPr>
          <w:jc w:val="center"/>
        </w:trPr>
        <w:tc>
          <w:tcPr>
            <w:tcW w:w="2835" w:type="dxa"/>
            <w:tcBorders>
              <w:top w:val="nil"/>
              <w:left w:val="nil"/>
              <w:bottom w:val="nil"/>
              <w:right w:val="nil"/>
            </w:tcBorders>
          </w:tcPr>
          <w:p w14:paraId="3C6C2A51"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r w:rsidRPr="00231F7A">
              <w:rPr>
                <w:rFonts w:asciiTheme="majorBidi" w:hAnsiTheme="majorBidi" w:cstheme="majorBidi"/>
                <w:kern w:val="0"/>
                <w:sz w:val="20"/>
                <w:szCs w:val="20"/>
              </w:rPr>
              <w:t>PPE</w:t>
            </w:r>
          </w:p>
        </w:tc>
        <w:tc>
          <w:tcPr>
            <w:tcW w:w="1474" w:type="dxa"/>
            <w:tcBorders>
              <w:top w:val="nil"/>
              <w:left w:val="nil"/>
              <w:bottom w:val="nil"/>
              <w:right w:val="nil"/>
            </w:tcBorders>
          </w:tcPr>
          <w:p w14:paraId="1CA04962" w14:textId="6046C10F"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-0.006</w:t>
            </w:r>
          </w:p>
        </w:tc>
        <w:tc>
          <w:tcPr>
            <w:tcW w:w="1474" w:type="dxa"/>
            <w:tcBorders>
              <w:top w:val="nil"/>
              <w:left w:val="nil"/>
              <w:bottom w:val="nil"/>
              <w:right w:val="nil"/>
            </w:tcBorders>
          </w:tcPr>
          <w:p w14:paraId="4C2BF3EA" w14:textId="2CB08B39"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0.016***</w:t>
            </w:r>
          </w:p>
        </w:tc>
        <w:tc>
          <w:tcPr>
            <w:tcW w:w="1474" w:type="dxa"/>
            <w:tcBorders>
              <w:top w:val="nil"/>
              <w:left w:val="nil"/>
              <w:bottom w:val="nil"/>
              <w:right w:val="nil"/>
            </w:tcBorders>
          </w:tcPr>
          <w:p w14:paraId="4D394481" w14:textId="3D4C6DF3"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0.018***</w:t>
            </w:r>
          </w:p>
        </w:tc>
        <w:tc>
          <w:tcPr>
            <w:tcW w:w="1474" w:type="dxa"/>
            <w:tcBorders>
              <w:top w:val="nil"/>
              <w:left w:val="nil"/>
              <w:bottom w:val="nil"/>
              <w:right w:val="nil"/>
            </w:tcBorders>
          </w:tcPr>
          <w:p w14:paraId="2905E34E" w14:textId="2DD14AD4"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0.019***</w:t>
            </w:r>
          </w:p>
        </w:tc>
        <w:tc>
          <w:tcPr>
            <w:tcW w:w="1474" w:type="dxa"/>
            <w:tcBorders>
              <w:top w:val="nil"/>
              <w:left w:val="nil"/>
              <w:bottom w:val="nil"/>
              <w:right w:val="nil"/>
            </w:tcBorders>
          </w:tcPr>
          <w:p w14:paraId="61EDE407" w14:textId="4B50B44D"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-0.092***</w:t>
            </w:r>
          </w:p>
        </w:tc>
      </w:tr>
      <w:tr w:rsidR="00231F7A" w:rsidRPr="00AF7067" w14:paraId="2C334A5F" w14:textId="77777777" w:rsidTr="00D5060F">
        <w:trPr>
          <w:jc w:val="center"/>
        </w:trPr>
        <w:tc>
          <w:tcPr>
            <w:tcW w:w="2835" w:type="dxa"/>
            <w:tcBorders>
              <w:top w:val="nil"/>
              <w:left w:val="nil"/>
              <w:bottom w:val="nil"/>
              <w:right w:val="nil"/>
            </w:tcBorders>
          </w:tcPr>
          <w:p w14:paraId="2125CABD"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p>
        </w:tc>
        <w:tc>
          <w:tcPr>
            <w:tcW w:w="1474" w:type="dxa"/>
            <w:tcBorders>
              <w:top w:val="nil"/>
              <w:left w:val="nil"/>
              <w:bottom w:val="nil"/>
              <w:right w:val="nil"/>
            </w:tcBorders>
          </w:tcPr>
          <w:p w14:paraId="41DF8A9A" w14:textId="05900A4B"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(-1.121)</w:t>
            </w:r>
          </w:p>
        </w:tc>
        <w:tc>
          <w:tcPr>
            <w:tcW w:w="1474" w:type="dxa"/>
            <w:tcBorders>
              <w:top w:val="nil"/>
              <w:left w:val="nil"/>
              <w:bottom w:val="nil"/>
              <w:right w:val="nil"/>
            </w:tcBorders>
          </w:tcPr>
          <w:p w14:paraId="37D51CE6" w14:textId="15F27D1D"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(11.144)</w:t>
            </w:r>
          </w:p>
        </w:tc>
        <w:tc>
          <w:tcPr>
            <w:tcW w:w="1474" w:type="dxa"/>
            <w:tcBorders>
              <w:top w:val="nil"/>
              <w:left w:val="nil"/>
              <w:bottom w:val="nil"/>
              <w:right w:val="nil"/>
            </w:tcBorders>
          </w:tcPr>
          <w:p w14:paraId="05C26D10" w14:textId="0103941B"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(8.546)</w:t>
            </w:r>
          </w:p>
        </w:tc>
        <w:tc>
          <w:tcPr>
            <w:tcW w:w="1474" w:type="dxa"/>
            <w:tcBorders>
              <w:top w:val="nil"/>
              <w:left w:val="nil"/>
              <w:bottom w:val="nil"/>
              <w:right w:val="nil"/>
            </w:tcBorders>
          </w:tcPr>
          <w:p w14:paraId="0EDEB98F" w14:textId="47192A86"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(8.663)</w:t>
            </w:r>
          </w:p>
        </w:tc>
        <w:tc>
          <w:tcPr>
            <w:tcW w:w="1474" w:type="dxa"/>
            <w:tcBorders>
              <w:top w:val="nil"/>
              <w:left w:val="nil"/>
              <w:bottom w:val="nil"/>
              <w:right w:val="nil"/>
            </w:tcBorders>
          </w:tcPr>
          <w:p w14:paraId="11816603" w14:textId="145BFE0B"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(-4.869)</w:t>
            </w:r>
          </w:p>
        </w:tc>
      </w:tr>
      <w:tr w:rsidR="00231F7A" w:rsidRPr="00AF7067" w14:paraId="1BADCCED" w14:textId="77777777" w:rsidTr="00D5060F">
        <w:trPr>
          <w:jc w:val="center"/>
        </w:trPr>
        <w:tc>
          <w:tcPr>
            <w:tcW w:w="2835" w:type="dxa"/>
            <w:tcBorders>
              <w:top w:val="nil"/>
              <w:left w:val="nil"/>
              <w:bottom w:val="nil"/>
              <w:right w:val="nil"/>
            </w:tcBorders>
          </w:tcPr>
          <w:p w14:paraId="46B8EAB7"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r w:rsidRPr="00231F7A">
              <w:rPr>
                <w:rFonts w:asciiTheme="majorBidi" w:hAnsiTheme="majorBidi" w:cstheme="majorBidi"/>
                <w:kern w:val="0"/>
                <w:sz w:val="20"/>
                <w:szCs w:val="20"/>
              </w:rPr>
              <w:t>%</w:t>
            </w:r>
            <w:proofErr w:type="spellStart"/>
            <w:r w:rsidRPr="00231F7A">
              <w:rPr>
                <w:rFonts w:asciiTheme="majorBidi" w:hAnsiTheme="majorBidi" w:cstheme="majorBidi"/>
                <w:kern w:val="0"/>
                <w:sz w:val="20"/>
                <w:szCs w:val="20"/>
              </w:rPr>
              <w:t>FemaleDir</w:t>
            </w:r>
            <w:proofErr w:type="spellEnd"/>
          </w:p>
        </w:tc>
        <w:tc>
          <w:tcPr>
            <w:tcW w:w="1474" w:type="dxa"/>
            <w:tcBorders>
              <w:top w:val="nil"/>
              <w:left w:val="nil"/>
              <w:bottom w:val="nil"/>
              <w:right w:val="nil"/>
            </w:tcBorders>
          </w:tcPr>
          <w:p w14:paraId="3F113DE8" w14:textId="2B8D1989"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0.268***</w:t>
            </w:r>
          </w:p>
        </w:tc>
        <w:tc>
          <w:tcPr>
            <w:tcW w:w="1474" w:type="dxa"/>
            <w:tcBorders>
              <w:top w:val="nil"/>
              <w:left w:val="nil"/>
              <w:bottom w:val="nil"/>
              <w:right w:val="nil"/>
            </w:tcBorders>
          </w:tcPr>
          <w:p w14:paraId="1380B571" w14:textId="77FB65C2"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0.001</w:t>
            </w:r>
          </w:p>
        </w:tc>
        <w:tc>
          <w:tcPr>
            <w:tcW w:w="1474" w:type="dxa"/>
            <w:tcBorders>
              <w:top w:val="nil"/>
              <w:left w:val="nil"/>
              <w:bottom w:val="nil"/>
              <w:right w:val="nil"/>
            </w:tcBorders>
          </w:tcPr>
          <w:p w14:paraId="4BBD6074" w14:textId="5E82393D"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-0.001</w:t>
            </w:r>
          </w:p>
        </w:tc>
        <w:tc>
          <w:tcPr>
            <w:tcW w:w="1474" w:type="dxa"/>
            <w:tcBorders>
              <w:top w:val="nil"/>
              <w:left w:val="nil"/>
              <w:bottom w:val="nil"/>
              <w:right w:val="nil"/>
            </w:tcBorders>
          </w:tcPr>
          <w:p w14:paraId="3B2A2905" w14:textId="1736F6FA"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-0.001</w:t>
            </w:r>
          </w:p>
        </w:tc>
        <w:tc>
          <w:tcPr>
            <w:tcW w:w="1474" w:type="dxa"/>
            <w:tcBorders>
              <w:top w:val="nil"/>
              <w:left w:val="nil"/>
              <w:bottom w:val="nil"/>
              <w:right w:val="nil"/>
            </w:tcBorders>
          </w:tcPr>
          <w:p w14:paraId="5B74675A" w14:textId="47AB8DC3"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0.009</w:t>
            </w:r>
          </w:p>
        </w:tc>
      </w:tr>
      <w:tr w:rsidR="00231F7A" w:rsidRPr="00AF7067" w14:paraId="0B59D854" w14:textId="77777777" w:rsidTr="00D5060F">
        <w:trPr>
          <w:jc w:val="center"/>
        </w:trPr>
        <w:tc>
          <w:tcPr>
            <w:tcW w:w="2835" w:type="dxa"/>
            <w:tcBorders>
              <w:top w:val="nil"/>
              <w:left w:val="nil"/>
              <w:bottom w:val="nil"/>
              <w:right w:val="nil"/>
            </w:tcBorders>
          </w:tcPr>
          <w:p w14:paraId="759B62C8"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p>
        </w:tc>
        <w:tc>
          <w:tcPr>
            <w:tcW w:w="1474" w:type="dxa"/>
            <w:tcBorders>
              <w:top w:val="nil"/>
              <w:left w:val="nil"/>
              <w:bottom w:val="nil"/>
              <w:right w:val="nil"/>
            </w:tcBorders>
          </w:tcPr>
          <w:p w14:paraId="652985D2" w14:textId="6E1370EA"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(25.725)</w:t>
            </w:r>
          </w:p>
        </w:tc>
        <w:tc>
          <w:tcPr>
            <w:tcW w:w="1474" w:type="dxa"/>
            <w:tcBorders>
              <w:top w:val="nil"/>
              <w:left w:val="nil"/>
              <w:bottom w:val="nil"/>
              <w:right w:val="nil"/>
            </w:tcBorders>
          </w:tcPr>
          <w:p w14:paraId="04FFAA2D" w14:textId="5875DD6A"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(0.774)</w:t>
            </w:r>
          </w:p>
        </w:tc>
        <w:tc>
          <w:tcPr>
            <w:tcW w:w="1474" w:type="dxa"/>
            <w:tcBorders>
              <w:top w:val="nil"/>
              <w:left w:val="nil"/>
              <w:bottom w:val="nil"/>
              <w:right w:val="nil"/>
            </w:tcBorders>
          </w:tcPr>
          <w:p w14:paraId="5F302E80" w14:textId="17B25024"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(-0.413)</w:t>
            </w:r>
          </w:p>
        </w:tc>
        <w:tc>
          <w:tcPr>
            <w:tcW w:w="1474" w:type="dxa"/>
            <w:tcBorders>
              <w:top w:val="nil"/>
              <w:left w:val="nil"/>
              <w:bottom w:val="nil"/>
              <w:right w:val="nil"/>
            </w:tcBorders>
          </w:tcPr>
          <w:p w14:paraId="5674E081" w14:textId="1094DE6A"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(-0.298)</w:t>
            </w:r>
          </w:p>
        </w:tc>
        <w:tc>
          <w:tcPr>
            <w:tcW w:w="1474" w:type="dxa"/>
            <w:tcBorders>
              <w:top w:val="nil"/>
              <w:left w:val="nil"/>
              <w:bottom w:val="nil"/>
              <w:right w:val="nil"/>
            </w:tcBorders>
          </w:tcPr>
          <w:p w14:paraId="5CD5A64E" w14:textId="4512DAD6"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(0.314)</w:t>
            </w:r>
          </w:p>
        </w:tc>
      </w:tr>
      <w:tr w:rsidR="00231F7A" w:rsidRPr="00AF7067" w14:paraId="63A425F1" w14:textId="77777777" w:rsidTr="00D5060F">
        <w:trPr>
          <w:jc w:val="center"/>
        </w:trPr>
        <w:tc>
          <w:tcPr>
            <w:tcW w:w="2835" w:type="dxa"/>
            <w:tcBorders>
              <w:top w:val="nil"/>
              <w:left w:val="nil"/>
              <w:bottom w:val="nil"/>
              <w:right w:val="nil"/>
            </w:tcBorders>
          </w:tcPr>
          <w:p w14:paraId="10CCC7C4"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231F7A">
              <w:rPr>
                <w:rFonts w:asciiTheme="majorBidi" w:hAnsiTheme="majorBidi" w:cstheme="majorBidi"/>
                <w:kern w:val="0"/>
                <w:sz w:val="20"/>
                <w:szCs w:val="20"/>
              </w:rPr>
              <w:t>BoardSize</w:t>
            </w:r>
            <w:proofErr w:type="spellEnd"/>
          </w:p>
        </w:tc>
        <w:tc>
          <w:tcPr>
            <w:tcW w:w="1474" w:type="dxa"/>
            <w:tcBorders>
              <w:top w:val="nil"/>
              <w:left w:val="nil"/>
              <w:bottom w:val="nil"/>
              <w:right w:val="nil"/>
            </w:tcBorders>
          </w:tcPr>
          <w:p w14:paraId="1B1854FD" w14:textId="734C3A39"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0.779**</w:t>
            </w:r>
          </w:p>
        </w:tc>
        <w:tc>
          <w:tcPr>
            <w:tcW w:w="1474" w:type="dxa"/>
            <w:tcBorders>
              <w:top w:val="nil"/>
              <w:left w:val="nil"/>
              <w:bottom w:val="nil"/>
              <w:right w:val="nil"/>
            </w:tcBorders>
          </w:tcPr>
          <w:p w14:paraId="0F813CE3" w14:textId="6FDC8868"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0.288***</w:t>
            </w:r>
          </w:p>
        </w:tc>
        <w:tc>
          <w:tcPr>
            <w:tcW w:w="1474" w:type="dxa"/>
            <w:tcBorders>
              <w:top w:val="nil"/>
              <w:left w:val="nil"/>
              <w:bottom w:val="nil"/>
              <w:right w:val="nil"/>
            </w:tcBorders>
          </w:tcPr>
          <w:p w14:paraId="6C09952C" w14:textId="4AFD2F70"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0.268**</w:t>
            </w:r>
          </w:p>
        </w:tc>
        <w:tc>
          <w:tcPr>
            <w:tcW w:w="1474" w:type="dxa"/>
            <w:tcBorders>
              <w:top w:val="nil"/>
              <w:left w:val="nil"/>
              <w:bottom w:val="nil"/>
              <w:right w:val="nil"/>
            </w:tcBorders>
          </w:tcPr>
          <w:p w14:paraId="46ACA87A" w14:textId="38624E3C"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0.154</w:t>
            </w:r>
          </w:p>
        </w:tc>
        <w:tc>
          <w:tcPr>
            <w:tcW w:w="1474" w:type="dxa"/>
            <w:tcBorders>
              <w:top w:val="nil"/>
              <w:left w:val="nil"/>
              <w:bottom w:val="nil"/>
              <w:right w:val="nil"/>
            </w:tcBorders>
          </w:tcPr>
          <w:p w14:paraId="68C834F2" w14:textId="3770BE2B"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6.291***</w:t>
            </w:r>
          </w:p>
        </w:tc>
      </w:tr>
      <w:tr w:rsidR="00231F7A" w:rsidRPr="00AF7067" w14:paraId="0B02231A" w14:textId="77777777" w:rsidTr="00D5060F">
        <w:trPr>
          <w:jc w:val="center"/>
        </w:trPr>
        <w:tc>
          <w:tcPr>
            <w:tcW w:w="2835" w:type="dxa"/>
            <w:tcBorders>
              <w:top w:val="nil"/>
              <w:left w:val="nil"/>
              <w:right w:val="nil"/>
            </w:tcBorders>
          </w:tcPr>
          <w:p w14:paraId="2B507C53"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p>
        </w:tc>
        <w:tc>
          <w:tcPr>
            <w:tcW w:w="1474" w:type="dxa"/>
            <w:tcBorders>
              <w:top w:val="nil"/>
              <w:left w:val="nil"/>
              <w:bottom w:val="nil"/>
              <w:right w:val="nil"/>
            </w:tcBorders>
          </w:tcPr>
          <w:p w14:paraId="49BE3399" w14:textId="36F3F65C"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(2.531)</w:t>
            </w:r>
          </w:p>
        </w:tc>
        <w:tc>
          <w:tcPr>
            <w:tcW w:w="1474" w:type="dxa"/>
            <w:tcBorders>
              <w:top w:val="nil"/>
              <w:left w:val="nil"/>
              <w:bottom w:val="nil"/>
              <w:right w:val="nil"/>
            </w:tcBorders>
          </w:tcPr>
          <w:p w14:paraId="20CE5E4F" w14:textId="52D1BBC4"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(4.369)</w:t>
            </w:r>
          </w:p>
        </w:tc>
        <w:tc>
          <w:tcPr>
            <w:tcW w:w="1474" w:type="dxa"/>
            <w:tcBorders>
              <w:top w:val="nil"/>
              <w:left w:val="nil"/>
              <w:bottom w:val="nil"/>
              <w:right w:val="nil"/>
            </w:tcBorders>
          </w:tcPr>
          <w:p w14:paraId="2804BB7E" w14:textId="1F768C9A"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(2.103)</w:t>
            </w:r>
          </w:p>
        </w:tc>
        <w:tc>
          <w:tcPr>
            <w:tcW w:w="1474" w:type="dxa"/>
            <w:tcBorders>
              <w:top w:val="nil"/>
              <w:left w:val="nil"/>
              <w:bottom w:val="nil"/>
              <w:right w:val="nil"/>
            </w:tcBorders>
          </w:tcPr>
          <w:p w14:paraId="58998C7D" w14:textId="78494789"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(1.369)</w:t>
            </w:r>
          </w:p>
        </w:tc>
        <w:tc>
          <w:tcPr>
            <w:tcW w:w="1474" w:type="dxa"/>
            <w:tcBorders>
              <w:top w:val="nil"/>
              <w:left w:val="nil"/>
              <w:bottom w:val="nil"/>
              <w:right w:val="nil"/>
            </w:tcBorders>
          </w:tcPr>
          <w:p w14:paraId="15AF8EB3" w14:textId="7349F89E"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(6.167)</w:t>
            </w:r>
          </w:p>
        </w:tc>
      </w:tr>
      <w:tr w:rsidR="00231F7A" w:rsidRPr="00AF7067" w14:paraId="256C9B98" w14:textId="77777777" w:rsidTr="00D5060F">
        <w:trPr>
          <w:jc w:val="center"/>
        </w:trPr>
        <w:tc>
          <w:tcPr>
            <w:tcW w:w="2835" w:type="dxa"/>
            <w:tcBorders>
              <w:top w:val="nil"/>
              <w:left w:val="nil"/>
              <w:right w:val="nil"/>
            </w:tcBorders>
          </w:tcPr>
          <w:p w14:paraId="6C094727"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r w:rsidRPr="00231F7A">
              <w:rPr>
                <w:rFonts w:asciiTheme="majorBidi" w:hAnsiTheme="majorBidi" w:cstheme="majorBidi"/>
                <w:kern w:val="0"/>
                <w:sz w:val="20"/>
                <w:szCs w:val="20"/>
              </w:rPr>
              <w:t>Duality</w:t>
            </w:r>
          </w:p>
        </w:tc>
        <w:tc>
          <w:tcPr>
            <w:tcW w:w="1474" w:type="dxa"/>
            <w:tcBorders>
              <w:top w:val="nil"/>
              <w:left w:val="nil"/>
              <w:bottom w:val="nil"/>
              <w:right w:val="nil"/>
            </w:tcBorders>
          </w:tcPr>
          <w:p w14:paraId="3AFB918A" w14:textId="32CFE825"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-0.752***</w:t>
            </w:r>
          </w:p>
        </w:tc>
        <w:tc>
          <w:tcPr>
            <w:tcW w:w="1474" w:type="dxa"/>
            <w:tcBorders>
              <w:top w:val="nil"/>
              <w:left w:val="nil"/>
              <w:bottom w:val="nil"/>
              <w:right w:val="nil"/>
            </w:tcBorders>
          </w:tcPr>
          <w:p w14:paraId="600B2409" w14:textId="0F56B90B"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0.062</w:t>
            </w:r>
          </w:p>
        </w:tc>
        <w:tc>
          <w:tcPr>
            <w:tcW w:w="1474" w:type="dxa"/>
            <w:tcBorders>
              <w:top w:val="nil"/>
              <w:left w:val="nil"/>
              <w:bottom w:val="nil"/>
              <w:right w:val="nil"/>
            </w:tcBorders>
          </w:tcPr>
          <w:p w14:paraId="2672635C" w14:textId="282F158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0.145**</w:t>
            </w:r>
          </w:p>
        </w:tc>
        <w:tc>
          <w:tcPr>
            <w:tcW w:w="1474" w:type="dxa"/>
            <w:tcBorders>
              <w:top w:val="nil"/>
              <w:left w:val="nil"/>
              <w:bottom w:val="nil"/>
              <w:right w:val="nil"/>
            </w:tcBorders>
          </w:tcPr>
          <w:p w14:paraId="0D5A7E17" w14:textId="58E5B94F"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0.187***</w:t>
            </w:r>
          </w:p>
        </w:tc>
        <w:tc>
          <w:tcPr>
            <w:tcW w:w="1474" w:type="dxa"/>
            <w:tcBorders>
              <w:top w:val="nil"/>
              <w:left w:val="nil"/>
              <w:bottom w:val="nil"/>
              <w:right w:val="nil"/>
            </w:tcBorders>
          </w:tcPr>
          <w:p w14:paraId="63A3FEA3" w14:textId="0A9FABA3"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-0.379</w:t>
            </w:r>
          </w:p>
        </w:tc>
      </w:tr>
      <w:tr w:rsidR="00231F7A" w:rsidRPr="00AF7067" w14:paraId="18D8BD0B" w14:textId="77777777" w:rsidTr="00D5060F">
        <w:trPr>
          <w:jc w:val="center"/>
        </w:trPr>
        <w:tc>
          <w:tcPr>
            <w:tcW w:w="2835" w:type="dxa"/>
            <w:tcBorders>
              <w:top w:val="nil"/>
              <w:left w:val="nil"/>
              <w:right w:val="nil"/>
            </w:tcBorders>
          </w:tcPr>
          <w:p w14:paraId="5299CAAB"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p>
        </w:tc>
        <w:tc>
          <w:tcPr>
            <w:tcW w:w="1474" w:type="dxa"/>
            <w:tcBorders>
              <w:top w:val="nil"/>
              <w:left w:val="nil"/>
              <w:bottom w:val="nil"/>
              <w:right w:val="nil"/>
            </w:tcBorders>
          </w:tcPr>
          <w:p w14:paraId="7100E1A7" w14:textId="24BCF230"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(-4.102)</w:t>
            </w:r>
          </w:p>
        </w:tc>
        <w:tc>
          <w:tcPr>
            <w:tcW w:w="1474" w:type="dxa"/>
            <w:tcBorders>
              <w:top w:val="nil"/>
              <w:left w:val="nil"/>
              <w:bottom w:val="nil"/>
              <w:right w:val="nil"/>
            </w:tcBorders>
          </w:tcPr>
          <w:p w14:paraId="49DDB436" w14:textId="463A1D3D"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(1.596)</w:t>
            </w:r>
          </w:p>
        </w:tc>
        <w:tc>
          <w:tcPr>
            <w:tcW w:w="1474" w:type="dxa"/>
            <w:tcBorders>
              <w:top w:val="nil"/>
              <w:left w:val="nil"/>
              <w:bottom w:val="nil"/>
              <w:right w:val="nil"/>
            </w:tcBorders>
          </w:tcPr>
          <w:p w14:paraId="59574EDC" w14:textId="65EA0419"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(1.970)</w:t>
            </w:r>
          </w:p>
        </w:tc>
        <w:tc>
          <w:tcPr>
            <w:tcW w:w="1474" w:type="dxa"/>
            <w:tcBorders>
              <w:top w:val="nil"/>
              <w:left w:val="nil"/>
              <w:bottom w:val="nil"/>
              <w:right w:val="nil"/>
            </w:tcBorders>
          </w:tcPr>
          <w:p w14:paraId="0579468F" w14:textId="2FCB6521"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(2.981)</w:t>
            </w:r>
          </w:p>
        </w:tc>
        <w:tc>
          <w:tcPr>
            <w:tcW w:w="1474" w:type="dxa"/>
            <w:tcBorders>
              <w:top w:val="nil"/>
              <w:left w:val="nil"/>
              <w:bottom w:val="nil"/>
              <w:right w:val="nil"/>
            </w:tcBorders>
          </w:tcPr>
          <w:p w14:paraId="1894A05D" w14:textId="1B62983B"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(-0.646)</w:t>
            </w:r>
          </w:p>
        </w:tc>
      </w:tr>
      <w:tr w:rsidR="00231F7A" w:rsidRPr="00AF7067" w14:paraId="4E64CE49" w14:textId="77777777" w:rsidTr="00D5060F">
        <w:trPr>
          <w:jc w:val="center"/>
        </w:trPr>
        <w:tc>
          <w:tcPr>
            <w:tcW w:w="2835" w:type="dxa"/>
            <w:tcBorders>
              <w:top w:val="nil"/>
              <w:left w:val="nil"/>
              <w:bottom w:val="nil"/>
              <w:right w:val="nil"/>
            </w:tcBorders>
          </w:tcPr>
          <w:p w14:paraId="4DD91DBF"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231F7A">
              <w:rPr>
                <w:rFonts w:asciiTheme="majorBidi" w:hAnsiTheme="majorBidi" w:cstheme="majorBidi"/>
                <w:kern w:val="0"/>
                <w:sz w:val="20"/>
                <w:szCs w:val="20"/>
              </w:rPr>
              <w:t>LnGDP</w:t>
            </w:r>
            <w:proofErr w:type="spellEnd"/>
          </w:p>
        </w:tc>
        <w:tc>
          <w:tcPr>
            <w:tcW w:w="1474" w:type="dxa"/>
            <w:tcBorders>
              <w:top w:val="nil"/>
              <w:left w:val="nil"/>
              <w:bottom w:val="nil"/>
              <w:right w:val="nil"/>
            </w:tcBorders>
          </w:tcPr>
          <w:p w14:paraId="1D56FE8F" w14:textId="4C6D9FD9"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3.941***</w:t>
            </w:r>
          </w:p>
        </w:tc>
        <w:tc>
          <w:tcPr>
            <w:tcW w:w="1474" w:type="dxa"/>
            <w:tcBorders>
              <w:top w:val="nil"/>
              <w:left w:val="nil"/>
              <w:bottom w:val="nil"/>
              <w:right w:val="nil"/>
            </w:tcBorders>
          </w:tcPr>
          <w:p w14:paraId="2D706315" w14:textId="59C697CB"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-0.285*</w:t>
            </w:r>
          </w:p>
        </w:tc>
        <w:tc>
          <w:tcPr>
            <w:tcW w:w="1474" w:type="dxa"/>
            <w:tcBorders>
              <w:top w:val="nil"/>
              <w:left w:val="nil"/>
              <w:bottom w:val="nil"/>
              <w:right w:val="nil"/>
            </w:tcBorders>
          </w:tcPr>
          <w:p w14:paraId="4B95D9C5" w14:textId="2D2A0201"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0.637**</w:t>
            </w:r>
          </w:p>
        </w:tc>
        <w:tc>
          <w:tcPr>
            <w:tcW w:w="1474" w:type="dxa"/>
            <w:tcBorders>
              <w:top w:val="nil"/>
              <w:left w:val="nil"/>
              <w:bottom w:val="nil"/>
              <w:right w:val="nil"/>
            </w:tcBorders>
          </w:tcPr>
          <w:p w14:paraId="4ED03CCC" w14:textId="541530A1"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-0.515*</w:t>
            </w:r>
          </w:p>
        </w:tc>
        <w:tc>
          <w:tcPr>
            <w:tcW w:w="1474" w:type="dxa"/>
            <w:tcBorders>
              <w:top w:val="nil"/>
              <w:left w:val="nil"/>
              <w:bottom w:val="nil"/>
              <w:right w:val="nil"/>
            </w:tcBorders>
          </w:tcPr>
          <w:p w14:paraId="25B93CF8" w14:textId="71C77B5E"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-0.339</w:t>
            </w:r>
          </w:p>
        </w:tc>
      </w:tr>
      <w:tr w:rsidR="00231F7A" w:rsidRPr="00AF7067" w14:paraId="1DD06A77" w14:textId="77777777" w:rsidTr="00D5060F">
        <w:trPr>
          <w:jc w:val="center"/>
        </w:trPr>
        <w:tc>
          <w:tcPr>
            <w:tcW w:w="2835" w:type="dxa"/>
            <w:tcBorders>
              <w:top w:val="nil"/>
              <w:left w:val="nil"/>
              <w:bottom w:val="nil"/>
              <w:right w:val="nil"/>
            </w:tcBorders>
          </w:tcPr>
          <w:p w14:paraId="0C4A9858"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p>
        </w:tc>
        <w:tc>
          <w:tcPr>
            <w:tcW w:w="1474" w:type="dxa"/>
            <w:tcBorders>
              <w:top w:val="nil"/>
              <w:left w:val="nil"/>
              <w:bottom w:val="nil"/>
              <w:right w:val="nil"/>
            </w:tcBorders>
          </w:tcPr>
          <w:p w14:paraId="24C328EF" w14:textId="4A26FCD8"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(5.799)</w:t>
            </w:r>
          </w:p>
        </w:tc>
        <w:tc>
          <w:tcPr>
            <w:tcW w:w="1474" w:type="dxa"/>
            <w:tcBorders>
              <w:top w:val="nil"/>
              <w:left w:val="nil"/>
              <w:bottom w:val="nil"/>
              <w:right w:val="nil"/>
            </w:tcBorders>
          </w:tcPr>
          <w:p w14:paraId="6E061ECE" w14:textId="5A3958B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(-1.792)</w:t>
            </w:r>
          </w:p>
        </w:tc>
        <w:tc>
          <w:tcPr>
            <w:tcW w:w="1474" w:type="dxa"/>
            <w:tcBorders>
              <w:top w:val="nil"/>
              <w:left w:val="nil"/>
              <w:bottom w:val="nil"/>
              <w:right w:val="nil"/>
            </w:tcBorders>
          </w:tcPr>
          <w:p w14:paraId="7BD8B7B3" w14:textId="4B781ACB"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(2.115)</w:t>
            </w:r>
          </w:p>
        </w:tc>
        <w:tc>
          <w:tcPr>
            <w:tcW w:w="1474" w:type="dxa"/>
            <w:tcBorders>
              <w:top w:val="nil"/>
              <w:left w:val="nil"/>
              <w:bottom w:val="nil"/>
              <w:right w:val="nil"/>
            </w:tcBorders>
          </w:tcPr>
          <w:p w14:paraId="440C3966" w14:textId="37D72FD4"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(-1.686)</w:t>
            </w:r>
          </w:p>
        </w:tc>
        <w:tc>
          <w:tcPr>
            <w:tcW w:w="1474" w:type="dxa"/>
            <w:tcBorders>
              <w:top w:val="nil"/>
              <w:left w:val="nil"/>
              <w:bottom w:val="nil"/>
              <w:right w:val="nil"/>
            </w:tcBorders>
          </w:tcPr>
          <w:p w14:paraId="2402E323" w14:textId="618F03F1"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(-0.135)</w:t>
            </w:r>
          </w:p>
        </w:tc>
      </w:tr>
      <w:tr w:rsidR="00231F7A" w:rsidRPr="00AF7067" w14:paraId="32B53737" w14:textId="77777777" w:rsidTr="00D5060F">
        <w:trPr>
          <w:jc w:val="center"/>
        </w:trPr>
        <w:tc>
          <w:tcPr>
            <w:tcW w:w="2835" w:type="dxa"/>
            <w:tcBorders>
              <w:top w:val="nil"/>
              <w:left w:val="nil"/>
              <w:bottom w:val="nil"/>
              <w:right w:val="nil"/>
            </w:tcBorders>
          </w:tcPr>
          <w:p w14:paraId="6B630AC8"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r w:rsidRPr="00231F7A">
              <w:rPr>
                <w:rFonts w:asciiTheme="majorBidi" w:hAnsiTheme="majorBidi" w:cstheme="majorBidi"/>
                <w:kern w:val="0"/>
                <w:sz w:val="20"/>
                <w:szCs w:val="20"/>
              </w:rPr>
              <w:t>Constant</w:t>
            </w:r>
          </w:p>
        </w:tc>
        <w:tc>
          <w:tcPr>
            <w:tcW w:w="1474" w:type="dxa"/>
            <w:tcBorders>
              <w:top w:val="nil"/>
              <w:left w:val="nil"/>
              <w:bottom w:val="nil"/>
              <w:right w:val="nil"/>
            </w:tcBorders>
          </w:tcPr>
          <w:p w14:paraId="51A19503" w14:textId="5F95489F"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-116.496***</w:t>
            </w:r>
          </w:p>
        </w:tc>
        <w:tc>
          <w:tcPr>
            <w:tcW w:w="1474" w:type="dxa"/>
            <w:tcBorders>
              <w:top w:val="nil"/>
              <w:left w:val="nil"/>
              <w:bottom w:val="nil"/>
              <w:right w:val="nil"/>
            </w:tcBorders>
          </w:tcPr>
          <w:p w14:paraId="3EDE85C2" w14:textId="68AC8B20"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-2.109</w:t>
            </w:r>
          </w:p>
        </w:tc>
        <w:tc>
          <w:tcPr>
            <w:tcW w:w="1474" w:type="dxa"/>
            <w:tcBorders>
              <w:top w:val="nil"/>
              <w:left w:val="nil"/>
              <w:bottom w:val="nil"/>
              <w:right w:val="nil"/>
            </w:tcBorders>
          </w:tcPr>
          <w:p w14:paraId="79BE2C01" w14:textId="5970949F"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-31.934***</w:t>
            </w:r>
          </w:p>
        </w:tc>
        <w:tc>
          <w:tcPr>
            <w:tcW w:w="1474" w:type="dxa"/>
            <w:tcBorders>
              <w:top w:val="nil"/>
              <w:left w:val="nil"/>
              <w:bottom w:val="nil"/>
              <w:right w:val="nil"/>
            </w:tcBorders>
          </w:tcPr>
          <w:p w14:paraId="0FAB1BFA" w14:textId="2CE6A5F2"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4.357</w:t>
            </w:r>
          </w:p>
        </w:tc>
        <w:tc>
          <w:tcPr>
            <w:tcW w:w="1474" w:type="dxa"/>
            <w:tcBorders>
              <w:top w:val="nil"/>
              <w:left w:val="nil"/>
              <w:bottom w:val="nil"/>
              <w:right w:val="nil"/>
            </w:tcBorders>
          </w:tcPr>
          <w:p w14:paraId="325CF1CE" w14:textId="671E777A"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60.029</w:t>
            </w:r>
          </w:p>
        </w:tc>
      </w:tr>
      <w:tr w:rsidR="00231F7A" w:rsidRPr="00AF7067" w14:paraId="448ABD38" w14:textId="77777777" w:rsidTr="00D5060F">
        <w:trPr>
          <w:jc w:val="center"/>
        </w:trPr>
        <w:tc>
          <w:tcPr>
            <w:tcW w:w="2835" w:type="dxa"/>
            <w:tcBorders>
              <w:top w:val="nil"/>
              <w:left w:val="nil"/>
              <w:bottom w:val="nil"/>
              <w:right w:val="nil"/>
            </w:tcBorders>
          </w:tcPr>
          <w:p w14:paraId="6D14087A"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p>
        </w:tc>
        <w:tc>
          <w:tcPr>
            <w:tcW w:w="1474" w:type="dxa"/>
            <w:tcBorders>
              <w:top w:val="nil"/>
              <w:left w:val="nil"/>
              <w:bottom w:val="nil"/>
              <w:right w:val="nil"/>
            </w:tcBorders>
          </w:tcPr>
          <w:p w14:paraId="349625CF" w14:textId="55DDD568"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(-5.963)</w:t>
            </w:r>
          </w:p>
        </w:tc>
        <w:tc>
          <w:tcPr>
            <w:tcW w:w="1474" w:type="dxa"/>
            <w:tcBorders>
              <w:top w:val="nil"/>
              <w:left w:val="nil"/>
              <w:bottom w:val="nil"/>
              <w:right w:val="nil"/>
            </w:tcBorders>
          </w:tcPr>
          <w:p w14:paraId="7F3548D7" w14:textId="49323781"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(-0.462)</w:t>
            </w:r>
          </w:p>
        </w:tc>
        <w:tc>
          <w:tcPr>
            <w:tcW w:w="1474" w:type="dxa"/>
            <w:tcBorders>
              <w:top w:val="nil"/>
              <w:left w:val="nil"/>
              <w:bottom w:val="nil"/>
              <w:right w:val="nil"/>
            </w:tcBorders>
          </w:tcPr>
          <w:p w14:paraId="3A386DB8" w14:textId="4F058376"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(-3.733)</w:t>
            </w:r>
          </w:p>
        </w:tc>
        <w:tc>
          <w:tcPr>
            <w:tcW w:w="1474" w:type="dxa"/>
            <w:tcBorders>
              <w:top w:val="nil"/>
              <w:left w:val="nil"/>
              <w:bottom w:val="nil"/>
              <w:right w:val="nil"/>
            </w:tcBorders>
          </w:tcPr>
          <w:p w14:paraId="21D61160" w14:textId="580FADB3"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(0.502)</w:t>
            </w:r>
          </w:p>
        </w:tc>
        <w:tc>
          <w:tcPr>
            <w:tcW w:w="1474" w:type="dxa"/>
            <w:tcBorders>
              <w:top w:val="nil"/>
              <w:left w:val="nil"/>
              <w:bottom w:val="nil"/>
              <w:right w:val="nil"/>
            </w:tcBorders>
          </w:tcPr>
          <w:p w14:paraId="2C654813" w14:textId="28778CAE"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(0.835)</w:t>
            </w:r>
          </w:p>
        </w:tc>
      </w:tr>
      <w:tr w:rsidR="00231F7A" w:rsidRPr="00AF7067" w14:paraId="19B49D4B" w14:textId="77777777" w:rsidTr="00D5060F">
        <w:trPr>
          <w:jc w:val="center"/>
        </w:trPr>
        <w:tc>
          <w:tcPr>
            <w:tcW w:w="2835" w:type="dxa"/>
            <w:tcBorders>
              <w:top w:val="nil"/>
              <w:left w:val="nil"/>
              <w:bottom w:val="nil"/>
              <w:right w:val="nil"/>
            </w:tcBorders>
          </w:tcPr>
          <w:p w14:paraId="1989EFA7"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231F7A">
              <w:rPr>
                <w:rFonts w:asciiTheme="majorBidi" w:hAnsiTheme="majorBidi" w:cstheme="majorBidi"/>
                <w:kern w:val="0"/>
                <w:sz w:val="20"/>
                <w:szCs w:val="20"/>
              </w:rPr>
              <w:t>YearFixed</w:t>
            </w:r>
            <w:proofErr w:type="spellEnd"/>
          </w:p>
        </w:tc>
        <w:tc>
          <w:tcPr>
            <w:tcW w:w="1474" w:type="dxa"/>
            <w:tcBorders>
              <w:top w:val="nil"/>
              <w:left w:val="nil"/>
              <w:bottom w:val="nil"/>
              <w:right w:val="nil"/>
            </w:tcBorders>
          </w:tcPr>
          <w:p w14:paraId="5BBB9922"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Yes</w:t>
            </w:r>
          </w:p>
        </w:tc>
        <w:tc>
          <w:tcPr>
            <w:tcW w:w="1474" w:type="dxa"/>
            <w:tcBorders>
              <w:top w:val="nil"/>
              <w:left w:val="nil"/>
              <w:bottom w:val="nil"/>
              <w:right w:val="nil"/>
            </w:tcBorders>
          </w:tcPr>
          <w:p w14:paraId="46EE816C"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Yes</w:t>
            </w:r>
          </w:p>
        </w:tc>
        <w:tc>
          <w:tcPr>
            <w:tcW w:w="1474" w:type="dxa"/>
            <w:tcBorders>
              <w:top w:val="nil"/>
              <w:left w:val="nil"/>
              <w:bottom w:val="nil"/>
              <w:right w:val="nil"/>
            </w:tcBorders>
          </w:tcPr>
          <w:p w14:paraId="46E7DE6E"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Yes</w:t>
            </w:r>
          </w:p>
        </w:tc>
        <w:tc>
          <w:tcPr>
            <w:tcW w:w="1474" w:type="dxa"/>
            <w:tcBorders>
              <w:top w:val="nil"/>
              <w:left w:val="nil"/>
              <w:bottom w:val="nil"/>
              <w:right w:val="nil"/>
            </w:tcBorders>
          </w:tcPr>
          <w:p w14:paraId="484D05C4"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Yes</w:t>
            </w:r>
          </w:p>
        </w:tc>
        <w:tc>
          <w:tcPr>
            <w:tcW w:w="1474" w:type="dxa"/>
            <w:tcBorders>
              <w:top w:val="nil"/>
              <w:left w:val="nil"/>
              <w:bottom w:val="nil"/>
              <w:right w:val="nil"/>
            </w:tcBorders>
          </w:tcPr>
          <w:p w14:paraId="4DE307F2"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Yes</w:t>
            </w:r>
          </w:p>
        </w:tc>
      </w:tr>
      <w:tr w:rsidR="00231F7A" w:rsidRPr="00AF7067" w14:paraId="22F73B01" w14:textId="77777777" w:rsidTr="00D5060F">
        <w:trPr>
          <w:jc w:val="center"/>
        </w:trPr>
        <w:tc>
          <w:tcPr>
            <w:tcW w:w="2835" w:type="dxa"/>
            <w:tcBorders>
              <w:top w:val="nil"/>
              <w:left w:val="nil"/>
              <w:bottom w:val="nil"/>
              <w:right w:val="nil"/>
            </w:tcBorders>
          </w:tcPr>
          <w:p w14:paraId="4102F992"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r w:rsidRPr="00231F7A">
              <w:rPr>
                <w:rFonts w:asciiTheme="majorBidi" w:hAnsiTheme="majorBidi" w:cstheme="majorBidi"/>
                <w:kern w:val="0"/>
                <w:sz w:val="20"/>
                <w:szCs w:val="20"/>
              </w:rPr>
              <w:t>IndustryFixed</w:t>
            </w:r>
          </w:p>
        </w:tc>
        <w:tc>
          <w:tcPr>
            <w:tcW w:w="1474" w:type="dxa"/>
            <w:tcBorders>
              <w:top w:val="nil"/>
              <w:left w:val="nil"/>
              <w:bottom w:val="nil"/>
              <w:right w:val="nil"/>
            </w:tcBorders>
          </w:tcPr>
          <w:p w14:paraId="2A2D4024"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Yes</w:t>
            </w:r>
          </w:p>
        </w:tc>
        <w:tc>
          <w:tcPr>
            <w:tcW w:w="1474" w:type="dxa"/>
            <w:tcBorders>
              <w:top w:val="nil"/>
              <w:left w:val="nil"/>
              <w:bottom w:val="nil"/>
              <w:right w:val="nil"/>
            </w:tcBorders>
          </w:tcPr>
          <w:p w14:paraId="25026059"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Yes</w:t>
            </w:r>
          </w:p>
        </w:tc>
        <w:tc>
          <w:tcPr>
            <w:tcW w:w="1474" w:type="dxa"/>
            <w:tcBorders>
              <w:top w:val="nil"/>
              <w:left w:val="nil"/>
              <w:bottom w:val="nil"/>
              <w:right w:val="nil"/>
            </w:tcBorders>
          </w:tcPr>
          <w:p w14:paraId="673703CE"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Yes</w:t>
            </w:r>
          </w:p>
        </w:tc>
        <w:tc>
          <w:tcPr>
            <w:tcW w:w="1474" w:type="dxa"/>
            <w:tcBorders>
              <w:top w:val="nil"/>
              <w:left w:val="nil"/>
              <w:bottom w:val="nil"/>
              <w:right w:val="nil"/>
            </w:tcBorders>
          </w:tcPr>
          <w:p w14:paraId="4499EEFF"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Yes</w:t>
            </w:r>
          </w:p>
        </w:tc>
        <w:tc>
          <w:tcPr>
            <w:tcW w:w="1474" w:type="dxa"/>
            <w:tcBorders>
              <w:top w:val="nil"/>
              <w:left w:val="nil"/>
              <w:bottom w:val="nil"/>
              <w:right w:val="nil"/>
            </w:tcBorders>
          </w:tcPr>
          <w:p w14:paraId="60727B76"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Yes</w:t>
            </w:r>
          </w:p>
        </w:tc>
      </w:tr>
      <w:tr w:rsidR="00231F7A" w:rsidRPr="00AF7067" w14:paraId="393641E5" w14:textId="77777777" w:rsidTr="00D5060F">
        <w:trPr>
          <w:jc w:val="center"/>
        </w:trPr>
        <w:tc>
          <w:tcPr>
            <w:tcW w:w="2835" w:type="dxa"/>
            <w:tcBorders>
              <w:top w:val="nil"/>
              <w:left w:val="nil"/>
              <w:bottom w:val="nil"/>
              <w:right w:val="nil"/>
            </w:tcBorders>
          </w:tcPr>
          <w:p w14:paraId="019F66BD"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231F7A">
              <w:rPr>
                <w:rFonts w:asciiTheme="majorBidi" w:hAnsiTheme="majorBidi" w:cstheme="majorBidi"/>
                <w:kern w:val="0"/>
                <w:sz w:val="20"/>
                <w:szCs w:val="20"/>
              </w:rPr>
              <w:t>CountryFixed</w:t>
            </w:r>
            <w:proofErr w:type="spellEnd"/>
          </w:p>
        </w:tc>
        <w:tc>
          <w:tcPr>
            <w:tcW w:w="1474" w:type="dxa"/>
            <w:tcBorders>
              <w:top w:val="nil"/>
              <w:left w:val="nil"/>
              <w:bottom w:val="nil"/>
              <w:right w:val="nil"/>
            </w:tcBorders>
          </w:tcPr>
          <w:p w14:paraId="5B351E2D"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Yes</w:t>
            </w:r>
          </w:p>
        </w:tc>
        <w:tc>
          <w:tcPr>
            <w:tcW w:w="1474" w:type="dxa"/>
            <w:tcBorders>
              <w:top w:val="nil"/>
              <w:left w:val="nil"/>
              <w:bottom w:val="nil"/>
              <w:right w:val="nil"/>
            </w:tcBorders>
          </w:tcPr>
          <w:p w14:paraId="1FD3830F"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Yes</w:t>
            </w:r>
          </w:p>
        </w:tc>
        <w:tc>
          <w:tcPr>
            <w:tcW w:w="1474" w:type="dxa"/>
            <w:tcBorders>
              <w:top w:val="nil"/>
              <w:left w:val="nil"/>
              <w:bottom w:val="nil"/>
              <w:right w:val="nil"/>
            </w:tcBorders>
          </w:tcPr>
          <w:p w14:paraId="1057AC2C"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Yes</w:t>
            </w:r>
          </w:p>
        </w:tc>
        <w:tc>
          <w:tcPr>
            <w:tcW w:w="1474" w:type="dxa"/>
            <w:tcBorders>
              <w:top w:val="nil"/>
              <w:left w:val="nil"/>
              <w:bottom w:val="nil"/>
              <w:right w:val="nil"/>
            </w:tcBorders>
          </w:tcPr>
          <w:p w14:paraId="0E74BFAC"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Yes</w:t>
            </w:r>
          </w:p>
        </w:tc>
        <w:tc>
          <w:tcPr>
            <w:tcW w:w="1474" w:type="dxa"/>
            <w:tcBorders>
              <w:top w:val="nil"/>
              <w:left w:val="nil"/>
              <w:bottom w:val="nil"/>
              <w:right w:val="nil"/>
            </w:tcBorders>
          </w:tcPr>
          <w:p w14:paraId="2FE9D8FD"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Yes</w:t>
            </w:r>
          </w:p>
        </w:tc>
      </w:tr>
      <w:tr w:rsidR="00231F7A" w:rsidRPr="00AF7067" w14:paraId="7CC5DF6B" w14:textId="77777777" w:rsidTr="00D5060F">
        <w:trPr>
          <w:jc w:val="center"/>
        </w:trPr>
        <w:tc>
          <w:tcPr>
            <w:tcW w:w="2835" w:type="dxa"/>
            <w:tcBorders>
              <w:top w:val="nil"/>
              <w:left w:val="nil"/>
              <w:bottom w:val="nil"/>
              <w:right w:val="nil"/>
            </w:tcBorders>
          </w:tcPr>
          <w:p w14:paraId="718ABBD0"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r w:rsidRPr="00231F7A">
              <w:rPr>
                <w:rFonts w:asciiTheme="majorBidi" w:hAnsiTheme="majorBidi" w:cstheme="majorBidi"/>
                <w:kern w:val="0"/>
                <w:sz w:val="20"/>
                <w:szCs w:val="20"/>
              </w:rPr>
              <w:t xml:space="preserve">F-statistics </w:t>
            </w:r>
          </w:p>
        </w:tc>
        <w:tc>
          <w:tcPr>
            <w:tcW w:w="1474" w:type="dxa"/>
            <w:tcBorders>
              <w:top w:val="nil"/>
              <w:left w:val="nil"/>
              <w:bottom w:val="nil"/>
              <w:right w:val="nil"/>
            </w:tcBorders>
          </w:tcPr>
          <w:p w14:paraId="725421A8"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76.59</w:t>
            </w:r>
          </w:p>
        </w:tc>
        <w:tc>
          <w:tcPr>
            <w:tcW w:w="1474" w:type="dxa"/>
            <w:tcBorders>
              <w:top w:val="nil"/>
              <w:left w:val="nil"/>
              <w:bottom w:val="nil"/>
              <w:right w:val="nil"/>
            </w:tcBorders>
          </w:tcPr>
          <w:p w14:paraId="209C170E"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474" w:type="dxa"/>
            <w:tcBorders>
              <w:top w:val="nil"/>
              <w:left w:val="nil"/>
              <w:bottom w:val="nil"/>
              <w:right w:val="nil"/>
            </w:tcBorders>
          </w:tcPr>
          <w:p w14:paraId="1F2D32A7"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474" w:type="dxa"/>
            <w:tcBorders>
              <w:top w:val="nil"/>
              <w:left w:val="nil"/>
              <w:bottom w:val="nil"/>
              <w:right w:val="nil"/>
            </w:tcBorders>
          </w:tcPr>
          <w:p w14:paraId="23FCFDD9"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474" w:type="dxa"/>
            <w:tcBorders>
              <w:top w:val="nil"/>
              <w:left w:val="nil"/>
              <w:bottom w:val="nil"/>
              <w:right w:val="nil"/>
            </w:tcBorders>
          </w:tcPr>
          <w:p w14:paraId="3BA324C1"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p>
        </w:tc>
      </w:tr>
      <w:tr w:rsidR="00231F7A" w:rsidRPr="00AF7067" w14:paraId="624C03B7" w14:textId="77777777" w:rsidTr="00D5060F">
        <w:trPr>
          <w:jc w:val="center"/>
        </w:trPr>
        <w:tc>
          <w:tcPr>
            <w:tcW w:w="2835" w:type="dxa"/>
            <w:tcBorders>
              <w:top w:val="nil"/>
              <w:left w:val="nil"/>
              <w:bottom w:val="nil"/>
              <w:right w:val="nil"/>
            </w:tcBorders>
          </w:tcPr>
          <w:p w14:paraId="4E190DDF"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r w:rsidRPr="00231F7A">
              <w:rPr>
                <w:rFonts w:asciiTheme="majorBidi" w:hAnsiTheme="majorBidi" w:cstheme="majorBidi"/>
                <w:kern w:val="0"/>
                <w:sz w:val="20"/>
                <w:szCs w:val="20"/>
              </w:rPr>
              <w:t>(p-value)</w:t>
            </w:r>
          </w:p>
        </w:tc>
        <w:tc>
          <w:tcPr>
            <w:tcW w:w="1474" w:type="dxa"/>
            <w:tcBorders>
              <w:top w:val="nil"/>
              <w:left w:val="nil"/>
              <w:bottom w:val="nil"/>
              <w:right w:val="nil"/>
            </w:tcBorders>
          </w:tcPr>
          <w:p w14:paraId="3236038C"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heme="majorBidi" w:hAnsiTheme="majorBidi" w:cstheme="majorBidi"/>
                <w:kern w:val="0"/>
                <w:sz w:val="20"/>
                <w:szCs w:val="20"/>
              </w:rPr>
              <w:t>(0.000)</w:t>
            </w:r>
          </w:p>
        </w:tc>
        <w:tc>
          <w:tcPr>
            <w:tcW w:w="1474" w:type="dxa"/>
            <w:tcBorders>
              <w:top w:val="nil"/>
              <w:left w:val="nil"/>
              <w:bottom w:val="nil"/>
              <w:right w:val="nil"/>
            </w:tcBorders>
          </w:tcPr>
          <w:p w14:paraId="5D32DC09"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474" w:type="dxa"/>
            <w:tcBorders>
              <w:top w:val="nil"/>
              <w:left w:val="nil"/>
              <w:bottom w:val="nil"/>
              <w:right w:val="nil"/>
            </w:tcBorders>
          </w:tcPr>
          <w:p w14:paraId="03303EBB"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474" w:type="dxa"/>
            <w:tcBorders>
              <w:top w:val="nil"/>
              <w:left w:val="nil"/>
              <w:bottom w:val="nil"/>
              <w:right w:val="nil"/>
            </w:tcBorders>
          </w:tcPr>
          <w:p w14:paraId="6CE35044"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474" w:type="dxa"/>
            <w:tcBorders>
              <w:top w:val="nil"/>
              <w:left w:val="nil"/>
              <w:bottom w:val="nil"/>
              <w:right w:val="nil"/>
            </w:tcBorders>
          </w:tcPr>
          <w:p w14:paraId="678B33B8" w14:textId="77777777"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p>
        </w:tc>
      </w:tr>
      <w:tr w:rsidR="00231F7A" w:rsidRPr="00AF7067" w14:paraId="7E9159B5" w14:textId="77777777" w:rsidTr="00D5060F">
        <w:trPr>
          <w:trHeight w:val="54"/>
          <w:jc w:val="center"/>
        </w:trPr>
        <w:tc>
          <w:tcPr>
            <w:tcW w:w="2835" w:type="dxa"/>
            <w:tcBorders>
              <w:top w:val="nil"/>
              <w:left w:val="nil"/>
              <w:bottom w:val="nil"/>
              <w:right w:val="nil"/>
            </w:tcBorders>
          </w:tcPr>
          <w:p w14:paraId="19377693"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r w:rsidRPr="00231F7A">
              <w:rPr>
                <w:rFonts w:asciiTheme="majorBidi" w:hAnsiTheme="majorBidi" w:cstheme="majorBidi"/>
                <w:kern w:val="0"/>
                <w:sz w:val="20"/>
                <w:szCs w:val="20"/>
              </w:rPr>
              <w:t>Observations</w:t>
            </w:r>
          </w:p>
        </w:tc>
        <w:tc>
          <w:tcPr>
            <w:tcW w:w="1474" w:type="dxa"/>
            <w:tcBorders>
              <w:top w:val="nil"/>
              <w:left w:val="nil"/>
              <w:bottom w:val="nil"/>
              <w:right w:val="nil"/>
            </w:tcBorders>
          </w:tcPr>
          <w:p w14:paraId="7FCC98E0" w14:textId="54A9744F"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14,613</w:t>
            </w:r>
          </w:p>
        </w:tc>
        <w:tc>
          <w:tcPr>
            <w:tcW w:w="1474" w:type="dxa"/>
            <w:tcBorders>
              <w:top w:val="nil"/>
              <w:left w:val="nil"/>
              <w:bottom w:val="nil"/>
              <w:right w:val="nil"/>
            </w:tcBorders>
          </w:tcPr>
          <w:p w14:paraId="6711C168" w14:textId="3FCC4291"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14,613</w:t>
            </w:r>
          </w:p>
        </w:tc>
        <w:tc>
          <w:tcPr>
            <w:tcW w:w="1474" w:type="dxa"/>
            <w:tcBorders>
              <w:top w:val="nil"/>
              <w:left w:val="nil"/>
              <w:bottom w:val="nil"/>
              <w:right w:val="nil"/>
            </w:tcBorders>
          </w:tcPr>
          <w:p w14:paraId="2F35B2AF" w14:textId="3CF2B668"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7,144</w:t>
            </w:r>
          </w:p>
        </w:tc>
        <w:tc>
          <w:tcPr>
            <w:tcW w:w="1474" w:type="dxa"/>
            <w:tcBorders>
              <w:top w:val="nil"/>
              <w:left w:val="nil"/>
              <w:bottom w:val="nil"/>
              <w:right w:val="nil"/>
            </w:tcBorders>
          </w:tcPr>
          <w:p w14:paraId="3A14BFBD" w14:textId="021E3BB9"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7,350</w:t>
            </w:r>
          </w:p>
        </w:tc>
        <w:tc>
          <w:tcPr>
            <w:tcW w:w="1474" w:type="dxa"/>
            <w:tcBorders>
              <w:top w:val="nil"/>
              <w:left w:val="nil"/>
              <w:bottom w:val="nil"/>
              <w:right w:val="nil"/>
            </w:tcBorders>
          </w:tcPr>
          <w:p w14:paraId="490C792C" w14:textId="32CB3FA1"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10,</w:t>
            </w:r>
            <w:r w:rsidR="00D5060F">
              <w:rPr>
                <w:rFonts w:ascii="Times New Roman" w:hAnsi="Times New Roman"/>
                <w:kern w:val="0"/>
                <w:sz w:val="20"/>
                <w:szCs w:val="20"/>
              </w:rPr>
              <w:t>8</w:t>
            </w:r>
            <w:r w:rsidRPr="00231F7A">
              <w:rPr>
                <w:rFonts w:ascii="Times New Roman" w:hAnsi="Times New Roman"/>
                <w:kern w:val="0"/>
                <w:sz w:val="20"/>
                <w:szCs w:val="20"/>
              </w:rPr>
              <w:t>04</w:t>
            </w:r>
          </w:p>
        </w:tc>
      </w:tr>
      <w:tr w:rsidR="00231F7A" w:rsidRPr="00AF7067" w14:paraId="0638C384" w14:textId="77777777" w:rsidTr="00D5060F">
        <w:tblPrEx>
          <w:tblBorders>
            <w:bottom w:val="single" w:sz="6" w:space="0" w:color="auto"/>
          </w:tblBorders>
        </w:tblPrEx>
        <w:trPr>
          <w:jc w:val="center"/>
        </w:trPr>
        <w:tc>
          <w:tcPr>
            <w:tcW w:w="2835" w:type="dxa"/>
            <w:tcBorders>
              <w:top w:val="nil"/>
              <w:left w:val="nil"/>
              <w:bottom w:val="single" w:sz="6" w:space="0" w:color="auto"/>
              <w:right w:val="nil"/>
            </w:tcBorders>
          </w:tcPr>
          <w:p w14:paraId="292B74F5" w14:textId="77777777" w:rsidR="00231F7A" w:rsidRPr="00231F7A" w:rsidRDefault="00231F7A" w:rsidP="00231F7A">
            <w:pPr>
              <w:widowControl w:val="0"/>
              <w:autoSpaceDE w:val="0"/>
              <w:autoSpaceDN w:val="0"/>
              <w:adjustRightInd w:val="0"/>
              <w:spacing w:after="0" w:line="240" w:lineRule="auto"/>
              <w:rPr>
                <w:rFonts w:asciiTheme="majorBidi" w:hAnsiTheme="majorBidi" w:cstheme="majorBidi"/>
                <w:kern w:val="0"/>
                <w:sz w:val="20"/>
                <w:szCs w:val="20"/>
              </w:rPr>
            </w:pPr>
            <w:r w:rsidRPr="00231F7A">
              <w:rPr>
                <w:rFonts w:asciiTheme="majorBidi" w:hAnsiTheme="majorBidi" w:cstheme="majorBidi"/>
                <w:kern w:val="0"/>
                <w:sz w:val="20"/>
                <w:szCs w:val="20"/>
              </w:rPr>
              <w:t>R-squared</w:t>
            </w:r>
          </w:p>
        </w:tc>
        <w:tc>
          <w:tcPr>
            <w:tcW w:w="1474" w:type="dxa"/>
            <w:tcBorders>
              <w:top w:val="nil"/>
              <w:left w:val="nil"/>
              <w:bottom w:val="single" w:sz="6" w:space="0" w:color="auto"/>
              <w:right w:val="nil"/>
            </w:tcBorders>
          </w:tcPr>
          <w:p w14:paraId="0332ACC1" w14:textId="3F23CA9D"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0.416</w:t>
            </w:r>
          </w:p>
        </w:tc>
        <w:tc>
          <w:tcPr>
            <w:tcW w:w="1474" w:type="dxa"/>
            <w:tcBorders>
              <w:top w:val="nil"/>
              <w:left w:val="nil"/>
              <w:bottom w:val="single" w:sz="6" w:space="0" w:color="auto"/>
              <w:right w:val="nil"/>
            </w:tcBorders>
          </w:tcPr>
          <w:p w14:paraId="4A1A221C" w14:textId="0F7FA3FA"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0.524</w:t>
            </w:r>
          </w:p>
        </w:tc>
        <w:tc>
          <w:tcPr>
            <w:tcW w:w="1474" w:type="dxa"/>
            <w:tcBorders>
              <w:top w:val="nil"/>
              <w:left w:val="nil"/>
              <w:bottom w:val="single" w:sz="6" w:space="0" w:color="auto"/>
              <w:right w:val="nil"/>
            </w:tcBorders>
          </w:tcPr>
          <w:p w14:paraId="679B5647" w14:textId="73F5BCF1"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0.446</w:t>
            </w:r>
          </w:p>
        </w:tc>
        <w:tc>
          <w:tcPr>
            <w:tcW w:w="1474" w:type="dxa"/>
            <w:tcBorders>
              <w:top w:val="nil"/>
              <w:left w:val="nil"/>
              <w:bottom w:val="single" w:sz="6" w:space="0" w:color="auto"/>
              <w:right w:val="nil"/>
            </w:tcBorders>
          </w:tcPr>
          <w:p w14:paraId="4D49C4EC" w14:textId="7DD033B0"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0.526</w:t>
            </w:r>
          </w:p>
        </w:tc>
        <w:tc>
          <w:tcPr>
            <w:tcW w:w="1474" w:type="dxa"/>
            <w:tcBorders>
              <w:top w:val="nil"/>
              <w:left w:val="nil"/>
              <w:bottom w:val="single" w:sz="6" w:space="0" w:color="auto"/>
              <w:right w:val="nil"/>
            </w:tcBorders>
          </w:tcPr>
          <w:p w14:paraId="2214777D" w14:textId="5AE1CBDB" w:rsidR="00231F7A" w:rsidRPr="00231F7A" w:rsidRDefault="00231F7A" w:rsidP="00231F7A">
            <w:pPr>
              <w:widowControl w:val="0"/>
              <w:autoSpaceDE w:val="0"/>
              <w:autoSpaceDN w:val="0"/>
              <w:adjustRightInd w:val="0"/>
              <w:spacing w:after="0" w:line="240" w:lineRule="auto"/>
              <w:jc w:val="center"/>
              <w:rPr>
                <w:rFonts w:asciiTheme="majorBidi" w:hAnsiTheme="majorBidi" w:cstheme="majorBidi"/>
                <w:kern w:val="0"/>
                <w:sz w:val="20"/>
                <w:szCs w:val="20"/>
              </w:rPr>
            </w:pPr>
            <w:r w:rsidRPr="00231F7A">
              <w:rPr>
                <w:rFonts w:ascii="Times New Roman" w:hAnsi="Times New Roman"/>
                <w:kern w:val="0"/>
                <w:sz w:val="20"/>
                <w:szCs w:val="20"/>
              </w:rPr>
              <w:t>0.321</w:t>
            </w:r>
          </w:p>
        </w:tc>
      </w:tr>
    </w:tbl>
    <w:p w14:paraId="4AB14EE8" w14:textId="77777777" w:rsidR="000564A9" w:rsidRPr="00AF7067" w:rsidRDefault="000564A9" w:rsidP="00232E5C">
      <w:pPr>
        <w:widowControl w:val="0"/>
        <w:autoSpaceDE w:val="0"/>
        <w:autoSpaceDN w:val="0"/>
        <w:adjustRightInd w:val="0"/>
        <w:spacing w:after="0" w:line="240" w:lineRule="auto"/>
        <w:jc w:val="both"/>
        <w:rPr>
          <w:rFonts w:asciiTheme="majorBidi" w:eastAsia="Times New Roman" w:hAnsiTheme="majorBidi" w:cstheme="majorBidi"/>
          <w:kern w:val="0"/>
          <w:sz w:val="20"/>
          <w:szCs w:val="20"/>
          <w14:ligatures w14:val="standardContextual"/>
        </w:rPr>
      </w:pPr>
    </w:p>
    <w:p w14:paraId="0F2CFDB7" w14:textId="3B341D24" w:rsidR="000564A9" w:rsidRPr="00AF7067" w:rsidRDefault="000564A9" w:rsidP="00232E5C">
      <w:pPr>
        <w:widowControl w:val="0"/>
        <w:autoSpaceDE w:val="0"/>
        <w:autoSpaceDN w:val="0"/>
        <w:adjustRightInd w:val="0"/>
        <w:spacing w:after="0" w:line="240" w:lineRule="auto"/>
        <w:jc w:val="both"/>
        <w:rPr>
          <w:rFonts w:asciiTheme="majorBidi" w:eastAsia="Times New Roman" w:hAnsiTheme="majorBidi" w:cstheme="majorBidi"/>
          <w:kern w:val="0"/>
          <w:sz w:val="20"/>
          <w:szCs w:val="20"/>
          <w14:ligatures w14:val="standardContextual"/>
        </w:rPr>
      </w:pPr>
      <w:bookmarkStart w:id="39" w:name="_Hlk170930707"/>
      <w:r w:rsidRPr="00AF7067">
        <w:rPr>
          <w:rFonts w:asciiTheme="majorBidi" w:eastAsia="Times New Roman" w:hAnsiTheme="majorBidi" w:cstheme="majorBidi"/>
          <w:kern w:val="0"/>
          <w:sz w:val="20"/>
          <w:szCs w:val="20"/>
          <w14:ligatures w14:val="standardContextual"/>
        </w:rPr>
        <w:t>This table presents the 2SLS regression results on the effect of female top executives on waste management. The sample covers 14</w:t>
      </w:r>
      <w:r w:rsidR="00D70EE0">
        <w:rPr>
          <w:rFonts w:asciiTheme="majorBidi" w:eastAsia="Times New Roman" w:hAnsiTheme="majorBidi" w:cstheme="majorBidi"/>
          <w:kern w:val="0"/>
          <w:sz w:val="20"/>
          <w:szCs w:val="20"/>
          <w14:ligatures w14:val="standardContextual"/>
        </w:rPr>
        <w:t>,</w:t>
      </w:r>
      <w:r w:rsidRPr="00AF7067">
        <w:rPr>
          <w:rFonts w:asciiTheme="majorBidi" w:eastAsia="Times New Roman" w:hAnsiTheme="majorBidi" w:cstheme="majorBidi"/>
          <w:kern w:val="0"/>
          <w:sz w:val="20"/>
          <w:szCs w:val="20"/>
          <w14:ligatures w14:val="standardContextual"/>
        </w:rPr>
        <w:t>613 worldwide observations between 2002 and 2021. The definitions of the variables are presented in Appendix A.</w:t>
      </w:r>
      <w:r w:rsidRPr="00AF7067">
        <w:rPr>
          <w:rFonts w:asciiTheme="majorBidi" w:eastAsia="Times New Roman" w:hAnsiTheme="majorBidi" w:cstheme="majorBidi"/>
          <w:kern w:val="0"/>
          <w:sz w:val="20"/>
          <w:szCs w:val="20"/>
        </w:rPr>
        <w:t xml:space="preserve"> Robust t-statistics in parentheses.</w:t>
      </w:r>
      <w:r w:rsidRPr="00AF7067">
        <w:rPr>
          <w:rFonts w:asciiTheme="majorBidi" w:eastAsia="Times New Roman" w:hAnsiTheme="majorBidi" w:cstheme="majorBidi"/>
          <w:kern w:val="0"/>
          <w:sz w:val="20"/>
          <w:szCs w:val="20"/>
          <w14:ligatures w14:val="standardContextual"/>
        </w:rPr>
        <w:t xml:space="preserve"> </w:t>
      </w:r>
      <w:r w:rsidRPr="00AF7067">
        <w:rPr>
          <w:rFonts w:asciiTheme="majorBidi" w:eastAsia="Calibri" w:hAnsiTheme="majorBidi" w:cstheme="majorBidi"/>
          <w:kern w:val="0"/>
          <w:sz w:val="20"/>
          <w:szCs w:val="20"/>
          <w:lang w:eastAsia="en-US"/>
        </w:rPr>
        <w:t>***, **, and * are statistical signiﬁcance at the 1%, 5% and 10% levels.</w:t>
      </w:r>
    </w:p>
    <w:bookmarkEnd w:id="39"/>
    <w:p w14:paraId="4C0E0A61" w14:textId="77777777" w:rsidR="000564A9" w:rsidRPr="00AF7067" w:rsidRDefault="000564A9" w:rsidP="00232E5C">
      <w:pPr>
        <w:rPr>
          <w:rFonts w:asciiTheme="majorBidi" w:hAnsiTheme="majorBidi" w:cstheme="majorBidi"/>
        </w:rPr>
      </w:pPr>
    </w:p>
    <w:p w14:paraId="51B10E38" w14:textId="77777777" w:rsidR="000564A9" w:rsidRPr="00AF7067" w:rsidRDefault="000564A9" w:rsidP="00232E5C">
      <w:pPr>
        <w:rPr>
          <w:rFonts w:asciiTheme="majorBidi" w:hAnsiTheme="majorBidi" w:cstheme="majorBidi"/>
        </w:rPr>
      </w:pPr>
    </w:p>
    <w:p w14:paraId="107B522A" w14:textId="77777777" w:rsidR="000564A9" w:rsidRPr="00AF7067" w:rsidRDefault="000564A9" w:rsidP="00232E5C">
      <w:pPr>
        <w:rPr>
          <w:rFonts w:asciiTheme="majorBidi" w:hAnsiTheme="majorBidi" w:cstheme="majorBidi"/>
        </w:rPr>
      </w:pPr>
    </w:p>
    <w:p w14:paraId="660BC43C" w14:textId="77777777" w:rsidR="000564A9" w:rsidRDefault="000564A9" w:rsidP="00232E5C">
      <w:pPr>
        <w:rPr>
          <w:rFonts w:asciiTheme="majorBidi" w:hAnsiTheme="majorBidi" w:cstheme="majorBidi"/>
        </w:rPr>
      </w:pPr>
    </w:p>
    <w:p w14:paraId="2284D8AF" w14:textId="77777777" w:rsidR="00612EF3" w:rsidRPr="00AF7067" w:rsidRDefault="00612EF3" w:rsidP="00232E5C">
      <w:pPr>
        <w:rPr>
          <w:rFonts w:asciiTheme="majorBidi" w:hAnsiTheme="majorBidi" w:cstheme="majorBidi"/>
        </w:rPr>
      </w:pPr>
    </w:p>
    <w:p w14:paraId="6C742DBA" w14:textId="77777777" w:rsidR="000564A9" w:rsidRPr="00AF7067" w:rsidRDefault="000564A9" w:rsidP="00232E5C">
      <w:pPr>
        <w:rPr>
          <w:rFonts w:asciiTheme="majorBidi" w:hAnsiTheme="majorBidi" w:cstheme="majorBidi"/>
        </w:rPr>
      </w:pPr>
    </w:p>
    <w:p w14:paraId="064C3B2F" w14:textId="77777777" w:rsidR="000564A9" w:rsidRPr="00AF7067" w:rsidRDefault="000564A9" w:rsidP="00232E5C">
      <w:pPr>
        <w:rPr>
          <w:rFonts w:asciiTheme="majorBidi" w:hAnsiTheme="majorBidi" w:cstheme="majorBidi"/>
        </w:rPr>
      </w:pPr>
    </w:p>
    <w:p w14:paraId="358739EA" w14:textId="004CFF86" w:rsidR="000564A9" w:rsidRPr="00AF7067" w:rsidRDefault="000564A9" w:rsidP="00232E5C">
      <w:pPr>
        <w:jc w:val="center"/>
        <w:rPr>
          <w:rFonts w:asciiTheme="majorBidi" w:hAnsiTheme="majorBidi" w:cstheme="majorBidi"/>
          <w:b/>
          <w:bCs/>
        </w:rPr>
      </w:pPr>
      <w:r w:rsidRPr="00AF7067">
        <w:rPr>
          <w:rFonts w:asciiTheme="majorBidi" w:hAnsiTheme="majorBidi" w:cstheme="majorBidi"/>
          <w:b/>
          <w:bCs/>
        </w:rPr>
        <w:t>Table 1</w:t>
      </w:r>
      <w:r w:rsidR="00612EF3">
        <w:rPr>
          <w:rFonts w:asciiTheme="majorBidi" w:hAnsiTheme="majorBidi" w:cstheme="majorBidi"/>
          <w:b/>
          <w:bCs/>
        </w:rPr>
        <w:t>1</w:t>
      </w:r>
      <w:r w:rsidRPr="00AF7067">
        <w:rPr>
          <w:rFonts w:asciiTheme="majorBidi" w:hAnsiTheme="majorBidi" w:cstheme="majorBidi"/>
          <w:b/>
          <w:bCs/>
        </w:rPr>
        <w:t>. PSM approach</w:t>
      </w:r>
    </w:p>
    <w:tbl>
      <w:tblPr>
        <w:tblW w:w="9411" w:type="dxa"/>
        <w:jc w:val="center"/>
        <w:tblLayout w:type="fixed"/>
        <w:tblCellMar>
          <w:left w:w="75" w:type="dxa"/>
          <w:right w:w="75" w:type="dxa"/>
        </w:tblCellMar>
        <w:tblLook w:val="0000" w:firstRow="0" w:lastRow="0" w:firstColumn="0" w:lastColumn="0" w:noHBand="0" w:noVBand="0"/>
      </w:tblPr>
      <w:tblGrid>
        <w:gridCol w:w="2835"/>
        <w:gridCol w:w="1644"/>
        <w:gridCol w:w="1644"/>
        <w:gridCol w:w="1644"/>
        <w:gridCol w:w="1644"/>
      </w:tblGrid>
      <w:tr w:rsidR="000564A9" w:rsidRPr="00AF7067" w14:paraId="03F04E65" w14:textId="77777777" w:rsidTr="00D5060F">
        <w:trPr>
          <w:jc w:val="center"/>
        </w:trPr>
        <w:tc>
          <w:tcPr>
            <w:tcW w:w="2835" w:type="dxa"/>
            <w:tcBorders>
              <w:top w:val="single" w:sz="6" w:space="0" w:color="auto"/>
              <w:left w:val="nil"/>
              <w:bottom w:val="nil"/>
              <w:right w:val="nil"/>
            </w:tcBorders>
          </w:tcPr>
          <w:p w14:paraId="1FC5968F"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single" w:sz="6" w:space="0" w:color="auto"/>
              <w:left w:val="nil"/>
              <w:bottom w:val="nil"/>
              <w:right w:val="nil"/>
            </w:tcBorders>
          </w:tcPr>
          <w:p w14:paraId="7A2DA98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w:t>
            </w:r>
          </w:p>
        </w:tc>
        <w:tc>
          <w:tcPr>
            <w:tcW w:w="1644" w:type="dxa"/>
            <w:tcBorders>
              <w:top w:val="single" w:sz="6" w:space="0" w:color="auto"/>
              <w:left w:val="nil"/>
              <w:bottom w:val="nil"/>
              <w:right w:val="nil"/>
            </w:tcBorders>
          </w:tcPr>
          <w:p w14:paraId="44CDF8C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w:t>
            </w:r>
          </w:p>
        </w:tc>
        <w:tc>
          <w:tcPr>
            <w:tcW w:w="1644" w:type="dxa"/>
            <w:tcBorders>
              <w:top w:val="single" w:sz="6" w:space="0" w:color="auto"/>
              <w:left w:val="nil"/>
              <w:bottom w:val="nil"/>
              <w:right w:val="nil"/>
            </w:tcBorders>
          </w:tcPr>
          <w:p w14:paraId="2CCF09C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w:t>
            </w:r>
          </w:p>
        </w:tc>
        <w:tc>
          <w:tcPr>
            <w:tcW w:w="1644" w:type="dxa"/>
            <w:tcBorders>
              <w:top w:val="single" w:sz="6" w:space="0" w:color="auto"/>
              <w:left w:val="nil"/>
              <w:bottom w:val="nil"/>
              <w:right w:val="nil"/>
            </w:tcBorders>
          </w:tcPr>
          <w:p w14:paraId="1DB6ABF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w:t>
            </w:r>
          </w:p>
        </w:tc>
      </w:tr>
      <w:tr w:rsidR="000564A9" w:rsidRPr="00AF7067" w14:paraId="1FD9DB0B" w14:textId="77777777" w:rsidTr="00D5060F">
        <w:trPr>
          <w:jc w:val="center"/>
        </w:trPr>
        <w:tc>
          <w:tcPr>
            <w:tcW w:w="2835" w:type="dxa"/>
            <w:tcBorders>
              <w:top w:val="nil"/>
              <w:left w:val="nil"/>
              <w:bottom w:val="single" w:sz="6" w:space="0" w:color="auto"/>
              <w:right w:val="nil"/>
            </w:tcBorders>
          </w:tcPr>
          <w:p w14:paraId="34FC317D"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VARIABLES</w:t>
            </w:r>
          </w:p>
        </w:tc>
        <w:tc>
          <w:tcPr>
            <w:tcW w:w="1644" w:type="dxa"/>
            <w:tcBorders>
              <w:top w:val="nil"/>
              <w:left w:val="nil"/>
              <w:bottom w:val="single" w:sz="6" w:space="0" w:color="auto"/>
              <w:right w:val="nil"/>
            </w:tcBorders>
          </w:tcPr>
          <w:p w14:paraId="4A03561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TotalWaste</w:t>
            </w:r>
            <w:proofErr w:type="spellEnd"/>
          </w:p>
        </w:tc>
        <w:tc>
          <w:tcPr>
            <w:tcW w:w="1644" w:type="dxa"/>
            <w:tcBorders>
              <w:top w:val="nil"/>
              <w:left w:val="nil"/>
              <w:bottom w:val="single" w:sz="6" w:space="0" w:color="auto"/>
              <w:right w:val="nil"/>
            </w:tcBorders>
          </w:tcPr>
          <w:p w14:paraId="7D0B57D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HazWaste</w:t>
            </w:r>
            <w:proofErr w:type="spellEnd"/>
          </w:p>
        </w:tc>
        <w:tc>
          <w:tcPr>
            <w:tcW w:w="1644" w:type="dxa"/>
            <w:tcBorders>
              <w:top w:val="nil"/>
              <w:left w:val="nil"/>
              <w:bottom w:val="single" w:sz="6" w:space="0" w:color="auto"/>
              <w:right w:val="nil"/>
            </w:tcBorders>
          </w:tcPr>
          <w:p w14:paraId="3736EED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NonHazWaste</w:t>
            </w:r>
            <w:proofErr w:type="spellEnd"/>
          </w:p>
        </w:tc>
        <w:tc>
          <w:tcPr>
            <w:tcW w:w="1644" w:type="dxa"/>
            <w:tcBorders>
              <w:top w:val="nil"/>
              <w:left w:val="nil"/>
              <w:bottom w:val="single" w:sz="6" w:space="0" w:color="auto"/>
              <w:right w:val="nil"/>
            </w:tcBorders>
          </w:tcPr>
          <w:p w14:paraId="5175661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RecyWaste</w:t>
            </w:r>
            <w:proofErr w:type="spellEnd"/>
          </w:p>
        </w:tc>
      </w:tr>
      <w:tr w:rsidR="000564A9" w:rsidRPr="00AF7067" w14:paraId="00DAB105" w14:textId="77777777" w:rsidTr="00D5060F">
        <w:trPr>
          <w:jc w:val="center"/>
        </w:trPr>
        <w:tc>
          <w:tcPr>
            <w:tcW w:w="2835" w:type="dxa"/>
            <w:tcBorders>
              <w:top w:val="nil"/>
              <w:left w:val="nil"/>
              <w:bottom w:val="nil"/>
              <w:right w:val="nil"/>
            </w:tcBorders>
          </w:tcPr>
          <w:p w14:paraId="03B4FD4E"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516657A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644" w:type="dxa"/>
            <w:tcBorders>
              <w:top w:val="nil"/>
              <w:left w:val="nil"/>
              <w:bottom w:val="nil"/>
              <w:right w:val="nil"/>
            </w:tcBorders>
          </w:tcPr>
          <w:p w14:paraId="5E3E667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644" w:type="dxa"/>
            <w:tcBorders>
              <w:top w:val="nil"/>
              <w:left w:val="nil"/>
              <w:bottom w:val="nil"/>
              <w:right w:val="nil"/>
            </w:tcBorders>
          </w:tcPr>
          <w:p w14:paraId="1AEE665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c>
          <w:tcPr>
            <w:tcW w:w="1644" w:type="dxa"/>
            <w:tcBorders>
              <w:top w:val="nil"/>
              <w:left w:val="nil"/>
              <w:bottom w:val="nil"/>
              <w:right w:val="nil"/>
            </w:tcBorders>
          </w:tcPr>
          <w:p w14:paraId="46D8A91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p>
        </w:tc>
      </w:tr>
      <w:tr w:rsidR="000564A9" w:rsidRPr="00AF7067" w14:paraId="52B39510" w14:textId="77777777" w:rsidTr="00D5060F">
        <w:trPr>
          <w:jc w:val="center"/>
        </w:trPr>
        <w:tc>
          <w:tcPr>
            <w:tcW w:w="2835" w:type="dxa"/>
            <w:tcBorders>
              <w:top w:val="nil"/>
              <w:left w:val="nil"/>
              <w:bottom w:val="nil"/>
              <w:right w:val="nil"/>
            </w:tcBorders>
          </w:tcPr>
          <w:p w14:paraId="60C5B700"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Female_bin</w:t>
            </w:r>
            <w:proofErr w:type="spellEnd"/>
          </w:p>
        </w:tc>
        <w:tc>
          <w:tcPr>
            <w:tcW w:w="1644" w:type="dxa"/>
            <w:tcBorders>
              <w:top w:val="nil"/>
              <w:left w:val="nil"/>
              <w:bottom w:val="nil"/>
              <w:right w:val="nil"/>
            </w:tcBorders>
          </w:tcPr>
          <w:p w14:paraId="1C0A5EF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-0.213***</w:t>
            </w:r>
          </w:p>
        </w:tc>
        <w:tc>
          <w:tcPr>
            <w:tcW w:w="1644" w:type="dxa"/>
            <w:tcBorders>
              <w:top w:val="nil"/>
              <w:left w:val="nil"/>
              <w:bottom w:val="nil"/>
              <w:right w:val="nil"/>
            </w:tcBorders>
          </w:tcPr>
          <w:p w14:paraId="54E9A7C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-0.019</w:t>
            </w:r>
          </w:p>
        </w:tc>
        <w:tc>
          <w:tcPr>
            <w:tcW w:w="1644" w:type="dxa"/>
            <w:tcBorders>
              <w:top w:val="nil"/>
              <w:left w:val="nil"/>
              <w:bottom w:val="nil"/>
              <w:right w:val="nil"/>
            </w:tcBorders>
          </w:tcPr>
          <w:p w14:paraId="22D6882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-0.382***</w:t>
            </w:r>
          </w:p>
        </w:tc>
        <w:tc>
          <w:tcPr>
            <w:tcW w:w="1644" w:type="dxa"/>
            <w:tcBorders>
              <w:top w:val="nil"/>
              <w:left w:val="nil"/>
              <w:bottom w:val="nil"/>
              <w:right w:val="nil"/>
            </w:tcBorders>
          </w:tcPr>
          <w:p w14:paraId="1B31707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2.449***</w:t>
            </w:r>
          </w:p>
        </w:tc>
      </w:tr>
      <w:tr w:rsidR="000564A9" w:rsidRPr="00AF7067" w14:paraId="56815096" w14:textId="77777777" w:rsidTr="00D5060F">
        <w:trPr>
          <w:jc w:val="center"/>
        </w:trPr>
        <w:tc>
          <w:tcPr>
            <w:tcW w:w="2835" w:type="dxa"/>
            <w:tcBorders>
              <w:top w:val="nil"/>
              <w:left w:val="nil"/>
              <w:bottom w:val="nil"/>
              <w:right w:val="nil"/>
            </w:tcBorders>
          </w:tcPr>
          <w:p w14:paraId="4E6A63DF"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628652C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(-4.113)</w:t>
            </w:r>
          </w:p>
        </w:tc>
        <w:tc>
          <w:tcPr>
            <w:tcW w:w="1644" w:type="dxa"/>
            <w:tcBorders>
              <w:top w:val="nil"/>
              <w:left w:val="nil"/>
              <w:bottom w:val="nil"/>
              <w:right w:val="nil"/>
            </w:tcBorders>
          </w:tcPr>
          <w:p w14:paraId="5622844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(-0.250)</w:t>
            </w:r>
          </w:p>
        </w:tc>
        <w:tc>
          <w:tcPr>
            <w:tcW w:w="1644" w:type="dxa"/>
            <w:tcBorders>
              <w:top w:val="nil"/>
              <w:left w:val="nil"/>
              <w:bottom w:val="nil"/>
              <w:right w:val="nil"/>
            </w:tcBorders>
          </w:tcPr>
          <w:p w14:paraId="053A0F9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(-5.539)</w:t>
            </w:r>
          </w:p>
        </w:tc>
        <w:tc>
          <w:tcPr>
            <w:tcW w:w="1644" w:type="dxa"/>
            <w:tcBorders>
              <w:top w:val="nil"/>
              <w:left w:val="nil"/>
              <w:bottom w:val="nil"/>
              <w:right w:val="nil"/>
            </w:tcBorders>
          </w:tcPr>
          <w:p w14:paraId="1F7494E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(3.285)</w:t>
            </w:r>
          </w:p>
        </w:tc>
      </w:tr>
      <w:tr w:rsidR="000564A9" w:rsidRPr="00AF7067" w14:paraId="6B550913" w14:textId="77777777" w:rsidTr="00D5060F">
        <w:trPr>
          <w:jc w:val="center"/>
        </w:trPr>
        <w:tc>
          <w:tcPr>
            <w:tcW w:w="2835" w:type="dxa"/>
            <w:tcBorders>
              <w:top w:val="nil"/>
              <w:left w:val="nil"/>
              <w:bottom w:val="nil"/>
              <w:right w:val="nil"/>
            </w:tcBorders>
          </w:tcPr>
          <w:p w14:paraId="39FD6F32"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Size</w:t>
            </w:r>
          </w:p>
        </w:tc>
        <w:tc>
          <w:tcPr>
            <w:tcW w:w="1644" w:type="dxa"/>
            <w:tcBorders>
              <w:top w:val="nil"/>
              <w:left w:val="nil"/>
              <w:bottom w:val="nil"/>
              <w:right w:val="nil"/>
            </w:tcBorders>
          </w:tcPr>
          <w:p w14:paraId="4A9FAFC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0.835***</w:t>
            </w:r>
          </w:p>
        </w:tc>
        <w:tc>
          <w:tcPr>
            <w:tcW w:w="1644" w:type="dxa"/>
            <w:tcBorders>
              <w:top w:val="nil"/>
              <w:left w:val="nil"/>
              <w:bottom w:val="nil"/>
              <w:right w:val="nil"/>
            </w:tcBorders>
          </w:tcPr>
          <w:p w14:paraId="6B280EC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0.867***</w:t>
            </w:r>
          </w:p>
        </w:tc>
        <w:tc>
          <w:tcPr>
            <w:tcW w:w="1644" w:type="dxa"/>
            <w:tcBorders>
              <w:top w:val="nil"/>
              <w:left w:val="nil"/>
              <w:bottom w:val="nil"/>
              <w:right w:val="nil"/>
            </w:tcBorders>
          </w:tcPr>
          <w:p w14:paraId="7ACB06A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0.878***</w:t>
            </w:r>
          </w:p>
        </w:tc>
        <w:tc>
          <w:tcPr>
            <w:tcW w:w="1644" w:type="dxa"/>
            <w:tcBorders>
              <w:top w:val="nil"/>
              <w:left w:val="nil"/>
              <w:bottom w:val="nil"/>
              <w:right w:val="nil"/>
            </w:tcBorders>
          </w:tcPr>
          <w:p w14:paraId="59CB67A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-0.024</w:t>
            </w:r>
          </w:p>
        </w:tc>
      </w:tr>
      <w:tr w:rsidR="000564A9" w:rsidRPr="00AF7067" w14:paraId="5A050EB7" w14:textId="77777777" w:rsidTr="00D5060F">
        <w:trPr>
          <w:jc w:val="center"/>
        </w:trPr>
        <w:tc>
          <w:tcPr>
            <w:tcW w:w="2835" w:type="dxa"/>
            <w:tcBorders>
              <w:top w:val="nil"/>
              <w:left w:val="nil"/>
              <w:bottom w:val="nil"/>
              <w:right w:val="nil"/>
            </w:tcBorders>
          </w:tcPr>
          <w:p w14:paraId="384A04B4"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0AA34F5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(32.700)</w:t>
            </w:r>
          </w:p>
        </w:tc>
        <w:tc>
          <w:tcPr>
            <w:tcW w:w="1644" w:type="dxa"/>
            <w:tcBorders>
              <w:top w:val="nil"/>
              <w:left w:val="nil"/>
              <w:bottom w:val="nil"/>
              <w:right w:val="nil"/>
            </w:tcBorders>
          </w:tcPr>
          <w:p w14:paraId="3626E62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(22.261)</w:t>
            </w:r>
          </w:p>
        </w:tc>
        <w:tc>
          <w:tcPr>
            <w:tcW w:w="1644" w:type="dxa"/>
            <w:tcBorders>
              <w:top w:val="nil"/>
              <w:left w:val="nil"/>
              <w:bottom w:val="nil"/>
              <w:right w:val="nil"/>
            </w:tcBorders>
          </w:tcPr>
          <w:p w14:paraId="0D57B56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(26.142)</w:t>
            </w:r>
          </w:p>
        </w:tc>
        <w:tc>
          <w:tcPr>
            <w:tcW w:w="1644" w:type="dxa"/>
            <w:tcBorders>
              <w:top w:val="nil"/>
              <w:left w:val="nil"/>
              <w:bottom w:val="nil"/>
              <w:right w:val="nil"/>
            </w:tcBorders>
          </w:tcPr>
          <w:p w14:paraId="78D68DA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(-0.070)</w:t>
            </w:r>
          </w:p>
        </w:tc>
      </w:tr>
      <w:tr w:rsidR="000564A9" w:rsidRPr="00AF7067" w14:paraId="0050529C" w14:textId="77777777" w:rsidTr="00D5060F">
        <w:trPr>
          <w:jc w:val="center"/>
        </w:trPr>
        <w:tc>
          <w:tcPr>
            <w:tcW w:w="2835" w:type="dxa"/>
            <w:tcBorders>
              <w:top w:val="nil"/>
              <w:left w:val="nil"/>
              <w:bottom w:val="nil"/>
              <w:right w:val="nil"/>
            </w:tcBorders>
          </w:tcPr>
          <w:p w14:paraId="0F127499"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Tobin’s Q</w:t>
            </w:r>
          </w:p>
        </w:tc>
        <w:tc>
          <w:tcPr>
            <w:tcW w:w="1644" w:type="dxa"/>
            <w:tcBorders>
              <w:top w:val="nil"/>
              <w:left w:val="nil"/>
              <w:bottom w:val="nil"/>
              <w:right w:val="nil"/>
            </w:tcBorders>
          </w:tcPr>
          <w:p w14:paraId="520FDD8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-0.201***</w:t>
            </w:r>
          </w:p>
        </w:tc>
        <w:tc>
          <w:tcPr>
            <w:tcW w:w="1644" w:type="dxa"/>
            <w:tcBorders>
              <w:top w:val="nil"/>
              <w:left w:val="nil"/>
              <w:bottom w:val="nil"/>
              <w:right w:val="nil"/>
            </w:tcBorders>
          </w:tcPr>
          <w:p w14:paraId="45B397D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-0.192***</w:t>
            </w:r>
          </w:p>
        </w:tc>
        <w:tc>
          <w:tcPr>
            <w:tcW w:w="1644" w:type="dxa"/>
            <w:tcBorders>
              <w:top w:val="nil"/>
              <w:left w:val="nil"/>
              <w:bottom w:val="nil"/>
              <w:right w:val="nil"/>
            </w:tcBorders>
          </w:tcPr>
          <w:p w14:paraId="15D49AE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-0.191***</w:t>
            </w:r>
          </w:p>
        </w:tc>
        <w:tc>
          <w:tcPr>
            <w:tcW w:w="1644" w:type="dxa"/>
            <w:tcBorders>
              <w:top w:val="nil"/>
              <w:left w:val="nil"/>
              <w:bottom w:val="nil"/>
              <w:right w:val="nil"/>
            </w:tcBorders>
          </w:tcPr>
          <w:p w14:paraId="18473F3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1.223***</w:t>
            </w:r>
          </w:p>
        </w:tc>
      </w:tr>
      <w:tr w:rsidR="000564A9" w:rsidRPr="00AF7067" w14:paraId="42E332EE" w14:textId="77777777" w:rsidTr="00D5060F">
        <w:trPr>
          <w:jc w:val="center"/>
        </w:trPr>
        <w:tc>
          <w:tcPr>
            <w:tcW w:w="2835" w:type="dxa"/>
            <w:tcBorders>
              <w:top w:val="nil"/>
              <w:left w:val="nil"/>
              <w:bottom w:val="nil"/>
              <w:right w:val="nil"/>
            </w:tcBorders>
          </w:tcPr>
          <w:p w14:paraId="247DDE4D"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0BC5E93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(-7.455)</w:t>
            </w:r>
          </w:p>
        </w:tc>
        <w:tc>
          <w:tcPr>
            <w:tcW w:w="1644" w:type="dxa"/>
            <w:tcBorders>
              <w:top w:val="nil"/>
              <w:left w:val="nil"/>
              <w:bottom w:val="nil"/>
              <w:right w:val="nil"/>
            </w:tcBorders>
          </w:tcPr>
          <w:p w14:paraId="4290E8E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(-4.602)</w:t>
            </w:r>
          </w:p>
        </w:tc>
        <w:tc>
          <w:tcPr>
            <w:tcW w:w="1644" w:type="dxa"/>
            <w:tcBorders>
              <w:top w:val="nil"/>
              <w:left w:val="nil"/>
              <w:bottom w:val="nil"/>
              <w:right w:val="nil"/>
            </w:tcBorders>
          </w:tcPr>
          <w:p w14:paraId="4C42C9E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(-6.449)</w:t>
            </w:r>
          </w:p>
        </w:tc>
        <w:tc>
          <w:tcPr>
            <w:tcW w:w="1644" w:type="dxa"/>
            <w:tcBorders>
              <w:top w:val="nil"/>
              <w:left w:val="nil"/>
              <w:bottom w:val="nil"/>
              <w:right w:val="nil"/>
            </w:tcBorders>
          </w:tcPr>
          <w:p w14:paraId="39490F7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(2.767)</w:t>
            </w:r>
          </w:p>
        </w:tc>
      </w:tr>
      <w:tr w:rsidR="000564A9" w:rsidRPr="00AF7067" w14:paraId="7846DED4" w14:textId="77777777" w:rsidTr="00D5060F">
        <w:trPr>
          <w:jc w:val="center"/>
        </w:trPr>
        <w:tc>
          <w:tcPr>
            <w:tcW w:w="2835" w:type="dxa"/>
            <w:tcBorders>
              <w:top w:val="nil"/>
              <w:left w:val="nil"/>
              <w:bottom w:val="nil"/>
              <w:right w:val="nil"/>
            </w:tcBorders>
          </w:tcPr>
          <w:p w14:paraId="2125A11D"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 xml:space="preserve">Profitability </w:t>
            </w:r>
          </w:p>
        </w:tc>
        <w:tc>
          <w:tcPr>
            <w:tcW w:w="1644" w:type="dxa"/>
            <w:tcBorders>
              <w:top w:val="nil"/>
              <w:left w:val="nil"/>
              <w:bottom w:val="nil"/>
              <w:right w:val="nil"/>
            </w:tcBorders>
          </w:tcPr>
          <w:p w14:paraId="3BA2A86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0.028***</w:t>
            </w:r>
          </w:p>
        </w:tc>
        <w:tc>
          <w:tcPr>
            <w:tcW w:w="1644" w:type="dxa"/>
            <w:tcBorders>
              <w:top w:val="nil"/>
              <w:left w:val="nil"/>
              <w:bottom w:val="nil"/>
              <w:right w:val="nil"/>
            </w:tcBorders>
          </w:tcPr>
          <w:p w14:paraId="6A23739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0.020***</w:t>
            </w:r>
          </w:p>
        </w:tc>
        <w:tc>
          <w:tcPr>
            <w:tcW w:w="1644" w:type="dxa"/>
            <w:tcBorders>
              <w:top w:val="nil"/>
              <w:left w:val="nil"/>
              <w:bottom w:val="nil"/>
              <w:right w:val="nil"/>
            </w:tcBorders>
          </w:tcPr>
          <w:p w14:paraId="6D15A76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0.029***</w:t>
            </w:r>
          </w:p>
        </w:tc>
        <w:tc>
          <w:tcPr>
            <w:tcW w:w="1644" w:type="dxa"/>
            <w:tcBorders>
              <w:top w:val="nil"/>
              <w:left w:val="nil"/>
              <w:bottom w:val="nil"/>
              <w:right w:val="nil"/>
            </w:tcBorders>
          </w:tcPr>
          <w:p w14:paraId="72C4859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0.088</w:t>
            </w:r>
          </w:p>
        </w:tc>
      </w:tr>
      <w:tr w:rsidR="000564A9" w:rsidRPr="00AF7067" w14:paraId="0FBC565F" w14:textId="77777777" w:rsidTr="00D5060F">
        <w:trPr>
          <w:jc w:val="center"/>
        </w:trPr>
        <w:tc>
          <w:tcPr>
            <w:tcW w:w="2835" w:type="dxa"/>
            <w:tcBorders>
              <w:top w:val="nil"/>
              <w:left w:val="nil"/>
              <w:bottom w:val="nil"/>
              <w:right w:val="nil"/>
            </w:tcBorders>
          </w:tcPr>
          <w:p w14:paraId="51DF6287"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01D3A41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(6.071)</w:t>
            </w:r>
          </w:p>
        </w:tc>
        <w:tc>
          <w:tcPr>
            <w:tcW w:w="1644" w:type="dxa"/>
            <w:tcBorders>
              <w:top w:val="nil"/>
              <w:left w:val="nil"/>
              <w:bottom w:val="nil"/>
              <w:right w:val="nil"/>
            </w:tcBorders>
          </w:tcPr>
          <w:p w14:paraId="2F4AF86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(2.616)</w:t>
            </w:r>
          </w:p>
        </w:tc>
        <w:tc>
          <w:tcPr>
            <w:tcW w:w="1644" w:type="dxa"/>
            <w:tcBorders>
              <w:top w:val="nil"/>
              <w:left w:val="nil"/>
              <w:bottom w:val="nil"/>
              <w:right w:val="nil"/>
            </w:tcBorders>
          </w:tcPr>
          <w:p w14:paraId="6A282610"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(4.205)</w:t>
            </w:r>
          </w:p>
        </w:tc>
        <w:tc>
          <w:tcPr>
            <w:tcW w:w="1644" w:type="dxa"/>
            <w:tcBorders>
              <w:top w:val="nil"/>
              <w:left w:val="nil"/>
              <w:bottom w:val="nil"/>
              <w:right w:val="nil"/>
            </w:tcBorders>
          </w:tcPr>
          <w:p w14:paraId="21492FD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(1.138)</w:t>
            </w:r>
          </w:p>
        </w:tc>
      </w:tr>
      <w:tr w:rsidR="000564A9" w:rsidRPr="00AF7067" w14:paraId="6690DA1D" w14:textId="77777777" w:rsidTr="00D5060F">
        <w:trPr>
          <w:jc w:val="center"/>
        </w:trPr>
        <w:tc>
          <w:tcPr>
            <w:tcW w:w="2835" w:type="dxa"/>
            <w:tcBorders>
              <w:top w:val="nil"/>
              <w:left w:val="nil"/>
              <w:bottom w:val="nil"/>
              <w:right w:val="nil"/>
            </w:tcBorders>
          </w:tcPr>
          <w:p w14:paraId="474A2E23"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Capex</w:t>
            </w:r>
          </w:p>
        </w:tc>
        <w:tc>
          <w:tcPr>
            <w:tcW w:w="1644" w:type="dxa"/>
            <w:tcBorders>
              <w:top w:val="nil"/>
              <w:left w:val="nil"/>
              <w:bottom w:val="nil"/>
              <w:right w:val="nil"/>
            </w:tcBorders>
          </w:tcPr>
          <w:p w14:paraId="03D8D45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-0.003</w:t>
            </w:r>
          </w:p>
        </w:tc>
        <w:tc>
          <w:tcPr>
            <w:tcW w:w="1644" w:type="dxa"/>
            <w:tcBorders>
              <w:top w:val="nil"/>
              <w:left w:val="nil"/>
              <w:bottom w:val="nil"/>
              <w:right w:val="nil"/>
            </w:tcBorders>
          </w:tcPr>
          <w:p w14:paraId="3056454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0.010</w:t>
            </w:r>
          </w:p>
        </w:tc>
        <w:tc>
          <w:tcPr>
            <w:tcW w:w="1644" w:type="dxa"/>
            <w:tcBorders>
              <w:top w:val="nil"/>
              <w:left w:val="nil"/>
              <w:bottom w:val="nil"/>
              <w:right w:val="nil"/>
            </w:tcBorders>
          </w:tcPr>
          <w:p w14:paraId="78AD69F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0.013</w:t>
            </w:r>
          </w:p>
        </w:tc>
        <w:tc>
          <w:tcPr>
            <w:tcW w:w="1644" w:type="dxa"/>
            <w:tcBorders>
              <w:top w:val="nil"/>
              <w:left w:val="nil"/>
              <w:bottom w:val="nil"/>
              <w:right w:val="nil"/>
            </w:tcBorders>
          </w:tcPr>
          <w:p w14:paraId="2FC653F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-0.292**</w:t>
            </w:r>
          </w:p>
        </w:tc>
      </w:tr>
      <w:tr w:rsidR="000564A9" w:rsidRPr="00AF7067" w14:paraId="287752B5" w14:textId="77777777" w:rsidTr="00D5060F">
        <w:trPr>
          <w:jc w:val="center"/>
        </w:trPr>
        <w:tc>
          <w:tcPr>
            <w:tcW w:w="2835" w:type="dxa"/>
            <w:tcBorders>
              <w:top w:val="nil"/>
              <w:left w:val="nil"/>
              <w:bottom w:val="nil"/>
              <w:right w:val="nil"/>
            </w:tcBorders>
          </w:tcPr>
          <w:p w14:paraId="5E0C7621"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1F1CC9E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(-0.268)</w:t>
            </w:r>
          </w:p>
        </w:tc>
        <w:tc>
          <w:tcPr>
            <w:tcW w:w="1644" w:type="dxa"/>
            <w:tcBorders>
              <w:top w:val="nil"/>
              <w:left w:val="nil"/>
              <w:bottom w:val="nil"/>
              <w:right w:val="nil"/>
            </w:tcBorders>
          </w:tcPr>
          <w:p w14:paraId="2E7A445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(0.673)</w:t>
            </w:r>
          </w:p>
        </w:tc>
        <w:tc>
          <w:tcPr>
            <w:tcW w:w="1644" w:type="dxa"/>
            <w:tcBorders>
              <w:top w:val="nil"/>
              <w:left w:val="nil"/>
              <w:bottom w:val="nil"/>
              <w:right w:val="nil"/>
            </w:tcBorders>
          </w:tcPr>
          <w:p w14:paraId="239C718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(0.983)</w:t>
            </w:r>
          </w:p>
        </w:tc>
        <w:tc>
          <w:tcPr>
            <w:tcW w:w="1644" w:type="dxa"/>
            <w:tcBorders>
              <w:top w:val="nil"/>
              <w:left w:val="nil"/>
              <w:bottom w:val="nil"/>
              <w:right w:val="nil"/>
            </w:tcBorders>
          </w:tcPr>
          <w:p w14:paraId="43BC438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(-2.075)</w:t>
            </w:r>
          </w:p>
        </w:tc>
      </w:tr>
      <w:tr w:rsidR="000564A9" w:rsidRPr="00AF7067" w14:paraId="4051FD6B" w14:textId="77777777" w:rsidTr="00D5060F">
        <w:trPr>
          <w:jc w:val="center"/>
        </w:trPr>
        <w:tc>
          <w:tcPr>
            <w:tcW w:w="2835" w:type="dxa"/>
            <w:tcBorders>
              <w:top w:val="nil"/>
              <w:left w:val="nil"/>
              <w:bottom w:val="nil"/>
              <w:right w:val="nil"/>
            </w:tcBorders>
          </w:tcPr>
          <w:p w14:paraId="04ACBA3B"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Leverage</w:t>
            </w:r>
          </w:p>
        </w:tc>
        <w:tc>
          <w:tcPr>
            <w:tcW w:w="1644" w:type="dxa"/>
            <w:tcBorders>
              <w:top w:val="nil"/>
              <w:left w:val="nil"/>
              <w:bottom w:val="nil"/>
              <w:right w:val="nil"/>
            </w:tcBorders>
          </w:tcPr>
          <w:p w14:paraId="7171200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-0.006***</w:t>
            </w:r>
          </w:p>
        </w:tc>
        <w:tc>
          <w:tcPr>
            <w:tcW w:w="1644" w:type="dxa"/>
            <w:tcBorders>
              <w:top w:val="nil"/>
              <w:left w:val="nil"/>
              <w:bottom w:val="nil"/>
              <w:right w:val="nil"/>
            </w:tcBorders>
          </w:tcPr>
          <w:p w14:paraId="1BE7A2E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-0.005</w:t>
            </w:r>
          </w:p>
        </w:tc>
        <w:tc>
          <w:tcPr>
            <w:tcW w:w="1644" w:type="dxa"/>
            <w:tcBorders>
              <w:top w:val="nil"/>
              <w:left w:val="nil"/>
              <w:bottom w:val="nil"/>
              <w:right w:val="nil"/>
            </w:tcBorders>
          </w:tcPr>
          <w:p w14:paraId="2060A43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-0.004</w:t>
            </w:r>
          </w:p>
        </w:tc>
        <w:tc>
          <w:tcPr>
            <w:tcW w:w="1644" w:type="dxa"/>
            <w:tcBorders>
              <w:top w:val="nil"/>
              <w:left w:val="nil"/>
              <w:bottom w:val="nil"/>
              <w:right w:val="nil"/>
            </w:tcBorders>
          </w:tcPr>
          <w:p w14:paraId="3688FCA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-0.125***</w:t>
            </w:r>
          </w:p>
        </w:tc>
      </w:tr>
      <w:tr w:rsidR="000564A9" w:rsidRPr="00AF7067" w14:paraId="6A3DEBA9" w14:textId="77777777" w:rsidTr="00D5060F">
        <w:trPr>
          <w:jc w:val="center"/>
        </w:trPr>
        <w:tc>
          <w:tcPr>
            <w:tcW w:w="2835" w:type="dxa"/>
            <w:tcBorders>
              <w:top w:val="nil"/>
              <w:left w:val="nil"/>
              <w:bottom w:val="nil"/>
              <w:right w:val="nil"/>
            </w:tcBorders>
          </w:tcPr>
          <w:p w14:paraId="2473CEC9"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09D0B17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(-2.714)</w:t>
            </w:r>
          </w:p>
        </w:tc>
        <w:tc>
          <w:tcPr>
            <w:tcW w:w="1644" w:type="dxa"/>
            <w:tcBorders>
              <w:top w:val="nil"/>
              <w:left w:val="nil"/>
              <w:bottom w:val="nil"/>
              <w:right w:val="nil"/>
            </w:tcBorders>
          </w:tcPr>
          <w:p w14:paraId="2635D24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(-1.278)</w:t>
            </w:r>
          </w:p>
        </w:tc>
        <w:tc>
          <w:tcPr>
            <w:tcW w:w="1644" w:type="dxa"/>
            <w:tcBorders>
              <w:top w:val="nil"/>
              <w:left w:val="nil"/>
              <w:bottom w:val="nil"/>
              <w:right w:val="nil"/>
            </w:tcBorders>
          </w:tcPr>
          <w:p w14:paraId="79D13E7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(-1.283)</w:t>
            </w:r>
          </w:p>
        </w:tc>
        <w:tc>
          <w:tcPr>
            <w:tcW w:w="1644" w:type="dxa"/>
            <w:tcBorders>
              <w:top w:val="nil"/>
              <w:left w:val="nil"/>
              <w:bottom w:val="nil"/>
              <w:right w:val="nil"/>
            </w:tcBorders>
          </w:tcPr>
          <w:p w14:paraId="6B56566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(-3.857)</w:t>
            </w:r>
          </w:p>
        </w:tc>
      </w:tr>
      <w:tr w:rsidR="000564A9" w:rsidRPr="00AF7067" w14:paraId="7008EF91" w14:textId="77777777" w:rsidTr="00D5060F">
        <w:trPr>
          <w:jc w:val="center"/>
        </w:trPr>
        <w:tc>
          <w:tcPr>
            <w:tcW w:w="2835" w:type="dxa"/>
            <w:tcBorders>
              <w:top w:val="nil"/>
              <w:left w:val="nil"/>
              <w:bottom w:val="nil"/>
              <w:right w:val="nil"/>
            </w:tcBorders>
          </w:tcPr>
          <w:p w14:paraId="6486936D"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PPE</w:t>
            </w:r>
          </w:p>
        </w:tc>
        <w:tc>
          <w:tcPr>
            <w:tcW w:w="1644" w:type="dxa"/>
            <w:tcBorders>
              <w:top w:val="nil"/>
              <w:left w:val="nil"/>
              <w:bottom w:val="nil"/>
              <w:right w:val="nil"/>
            </w:tcBorders>
          </w:tcPr>
          <w:p w14:paraId="19D29F0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0.015***</w:t>
            </w:r>
          </w:p>
        </w:tc>
        <w:tc>
          <w:tcPr>
            <w:tcW w:w="1644" w:type="dxa"/>
            <w:tcBorders>
              <w:top w:val="nil"/>
              <w:left w:val="nil"/>
              <w:bottom w:val="nil"/>
              <w:right w:val="nil"/>
            </w:tcBorders>
          </w:tcPr>
          <w:p w14:paraId="402CA97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0.023***</w:t>
            </w:r>
          </w:p>
        </w:tc>
        <w:tc>
          <w:tcPr>
            <w:tcW w:w="1644" w:type="dxa"/>
            <w:tcBorders>
              <w:top w:val="nil"/>
              <w:left w:val="nil"/>
              <w:bottom w:val="nil"/>
              <w:right w:val="nil"/>
            </w:tcBorders>
          </w:tcPr>
          <w:p w14:paraId="0C6EEC3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0.014***</w:t>
            </w:r>
          </w:p>
        </w:tc>
        <w:tc>
          <w:tcPr>
            <w:tcW w:w="1644" w:type="dxa"/>
            <w:tcBorders>
              <w:top w:val="nil"/>
              <w:left w:val="nil"/>
              <w:bottom w:val="nil"/>
              <w:right w:val="nil"/>
            </w:tcBorders>
          </w:tcPr>
          <w:p w14:paraId="1669B31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-0.101***</w:t>
            </w:r>
          </w:p>
        </w:tc>
      </w:tr>
      <w:tr w:rsidR="000564A9" w:rsidRPr="00AF7067" w14:paraId="5E0121D9" w14:textId="77777777" w:rsidTr="00D5060F">
        <w:trPr>
          <w:jc w:val="center"/>
        </w:trPr>
        <w:tc>
          <w:tcPr>
            <w:tcW w:w="2835" w:type="dxa"/>
            <w:tcBorders>
              <w:top w:val="nil"/>
              <w:left w:val="nil"/>
              <w:bottom w:val="nil"/>
              <w:right w:val="nil"/>
            </w:tcBorders>
          </w:tcPr>
          <w:p w14:paraId="21DB88EF"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7E210B0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(7.757)</w:t>
            </w:r>
          </w:p>
        </w:tc>
        <w:tc>
          <w:tcPr>
            <w:tcW w:w="1644" w:type="dxa"/>
            <w:tcBorders>
              <w:top w:val="nil"/>
              <w:left w:val="nil"/>
              <w:bottom w:val="nil"/>
              <w:right w:val="nil"/>
            </w:tcBorders>
          </w:tcPr>
          <w:p w14:paraId="54B0A29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(8.673)</w:t>
            </w:r>
          </w:p>
        </w:tc>
        <w:tc>
          <w:tcPr>
            <w:tcW w:w="1644" w:type="dxa"/>
            <w:tcBorders>
              <w:top w:val="nil"/>
              <w:left w:val="nil"/>
              <w:bottom w:val="nil"/>
              <w:right w:val="nil"/>
            </w:tcBorders>
          </w:tcPr>
          <w:p w14:paraId="175B858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(5.360)</w:t>
            </w:r>
          </w:p>
        </w:tc>
        <w:tc>
          <w:tcPr>
            <w:tcW w:w="1644" w:type="dxa"/>
            <w:tcBorders>
              <w:top w:val="nil"/>
              <w:left w:val="nil"/>
              <w:bottom w:val="nil"/>
              <w:right w:val="nil"/>
            </w:tcBorders>
          </w:tcPr>
          <w:p w14:paraId="2D1D743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(-3.800)</w:t>
            </w:r>
          </w:p>
        </w:tc>
      </w:tr>
      <w:tr w:rsidR="000564A9" w:rsidRPr="00AF7067" w14:paraId="6AF89407" w14:textId="77777777" w:rsidTr="00D5060F">
        <w:trPr>
          <w:jc w:val="center"/>
        </w:trPr>
        <w:tc>
          <w:tcPr>
            <w:tcW w:w="2835" w:type="dxa"/>
            <w:tcBorders>
              <w:top w:val="nil"/>
              <w:left w:val="nil"/>
              <w:bottom w:val="nil"/>
              <w:right w:val="nil"/>
            </w:tcBorders>
          </w:tcPr>
          <w:p w14:paraId="6C7C6BEE"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w:t>
            </w:r>
            <w:proofErr w:type="spellStart"/>
            <w:r w:rsidRPr="00AF7067">
              <w:rPr>
                <w:rFonts w:asciiTheme="majorBidi" w:hAnsiTheme="majorBidi" w:cstheme="majorBidi"/>
                <w:kern w:val="0"/>
                <w:sz w:val="20"/>
                <w:szCs w:val="20"/>
              </w:rPr>
              <w:t>FemaleDir</w:t>
            </w:r>
            <w:proofErr w:type="spellEnd"/>
          </w:p>
        </w:tc>
        <w:tc>
          <w:tcPr>
            <w:tcW w:w="1644" w:type="dxa"/>
            <w:tcBorders>
              <w:top w:val="nil"/>
              <w:left w:val="nil"/>
              <w:bottom w:val="nil"/>
              <w:right w:val="nil"/>
            </w:tcBorders>
          </w:tcPr>
          <w:p w14:paraId="7C456B1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0.001</w:t>
            </w:r>
          </w:p>
        </w:tc>
        <w:tc>
          <w:tcPr>
            <w:tcW w:w="1644" w:type="dxa"/>
            <w:tcBorders>
              <w:top w:val="nil"/>
              <w:left w:val="nil"/>
              <w:bottom w:val="nil"/>
              <w:right w:val="nil"/>
            </w:tcBorders>
          </w:tcPr>
          <w:p w14:paraId="0E2A454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-0.000</w:t>
            </w:r>
          </w:p>
        </w:tc>
        <w:tc>
          <w:tcPr>
            <w:tcW w:w="1644" w:type="dxa"/>
            <w:tcBorders>
              <w:top w:val="nil"/>
              <w:left w:val="nil"/>
              <w:bottom w:val="nil"/>
              <w:right w:val="nil"/>
            </w:tcBorders>
          </w:tcPr>
          <w:p w14:paraId="06B041E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0.000</w:t>
            </w:r>
          </w:p>
        </w:tc>
        <w:tc>
          <w:tcPr>
            <w:tcW w:w="1644" w:type="dxa"/>
            <w:tcBorders>
              <w:top w:val="nil"/>
              <w:left w:val="nil"/>
              <w:bottom w:val="nil"/>
              <w:right w:val="nil"/>
            </w:tcBorders>
          </w:tcPr>
          <w:p w14:paraId="32DD32F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0.031</w:t>
            </w:r>
          </w:p>
        </w:tc>
      </w:tr>
      <w:tr w:rsidR="000564A9" w:rsidRPr="00AF7067" w14:paraId="38B4CB1D" w14:textId="77777777" w:rsidTr="00D5060F">
        <w:trPr>
          <w:jc w:val="center"/>
        </w:trPr>
        <w:tc>
          <w:tcPr>
            <w:tcW w:w="2835" w:type="dxa"/>
            <w:tcBorders>
              <w:top w:val="nil"/>
              <w:left w:val="nil"/>
              <w:bottom w:val="nil"/>
              <w:right w:val="nil"/>
            </w:tcBorders>
          </w:tcPr>
          <w:p w14:paraId="5D53C521"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71BE751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(0.298)</w:t>
            </w:r>
          </w:p>
        </w:tc>
        <w:tc>
          <w:tcPr>
            <w:tcW w:w="1644" w:type="dxa"/>
            <w:tcBorders>
              <w:top w:val="nil"/>
              <w:left w:val="nil"/>
              <w:bottom w:val="nil"/>
              <w:right w:val="nil"/>
            </w:tcBorders>
          </w:tcPr>
          <w:p w14:paraId="329F58C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(-0.099)</w:t>
            </w:r>
          </w:p>
        </w:tc>
        <w:tc>
          <w:tcPr>
            <w:tcW w:w="1644" w:type="dxa"/>
            <w:tcBorders>
              <w:top w:val="nil"/>
              <w:left w:val="nil"/>
              <w:bottom w:val="nil"/>
              <w:right w:val="nil"/>
            </w:tcBorders>
          </w:tcPr>
          <w:p w14:paraId="261DF80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(0.119)</w:t>
            </w:r>
          </w:p>
        </w:tc>
        <w:tc>
          <w:tcPr>
            <w:tcW w:w="1644" w:type="dxa"/>
            <w:tcBorders>
              <w:top w:val="nil"/>
              <w:left w:val="nil"/>
              <w:bottom w:val="nil"/>
              <w:right w:val="nil"/>
            </w:tcBorders>
          </w:tcPr>
          <w:p w14:paraId="66C1ED2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(0.797)</w:t>
            </w:r>
          </w:p>
        </w:tc>
      </w:tr>
      <w:tr w:rsidR="000564A9" w:rsidRPr="00AF7067" w14:paraId="09F7DF29" w14:textId="77777777" w:rsidTr="00D5060F">
        <w:trPr>
          <w:jc w:val="center"/>
        </w:trPr>
        <w:tc>
          <w:tcPr>
            <w:tcW w:w="2835" w:type="dxa"/>
            <w:tcBorders>
              <w:top w:val="nil"/>
              <w:left w:val="nil"/>
              <w:bottom w:val="nil"/>
              <w:right w:val="nil"/>
            </w:tcBorders>
          </w:tcPr>
          <w:p w14:paraId="0AE0E35E"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BoardSize</w:t>
            </w:r>
            <w:proofErr w:type="spellEnd"/>
          </w:p>
        </w:tc>
        <w:tc>
          <w:tcPr>
            <w:tcW w:w="1644" w:type="dxa"/>
            <w:tcBorders>
              <w:top w:val="nil"/>
              <w:left w:val="nil"/>
              <w:bottom w:val="nil"/>
              <w:right w:val="nil"/>
            </w:tcBorders>
          </w:tcPr>
          <w:p w14:paraId="707F39B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0.518***</w:t>
            </w:r>
          </w:p>
        </w:tc>
        <w:tc>
          <w:tcPr>
            <w:tcW w:w="1644" w:type="dxa"/>
            <w:tcBorders>
              <w:top w:val="nil"/>
              <w:left w:val="nil"/>
              <w:bottom w:val="nil"/>
              <w:right w:val="nil"/>
            </w:tcBorders>
          </w:tcPr>
          <w:p w14:paraId="5BD697B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0.459**</w:t>
            </w:r>
          </w:p>
        </w:tc>
        <w:tc>
          <w:tcPr>
            <w:tcW w:w="1644" w:type="dxa"/>
            <w:tcBorders>
              <w:top w:val="nil"/>
              <w:left w:val="nil"/>
              <w:bottom w:val="nil"/>
              <w:right w:val="nil"/>
            </w:tcBorders>
          </w:tcPr>
          <w:p w14:paraId="52865CB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0.638***</w:t>
            </w:r>
          </w:p>
        </w:tc>
        <w:tc>
          <w:tcPr>
            <w:tcW w:w="1644" w:type="dxa"/>
            <w:tcBorders>
              <w:top w:val="nil"/>
              <w:left w:val="nil"/>
              <w:bottom w:val="nil"/>
              <w:right w:val="nil"/>
            </w:tcBorders>
          </w:tcPr>
          <w:p w14:paraId="079F6BD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4.506**</w:t>
            </w:r>
          </w:p>
        </w:tc>
      </w:tr>
      <w:tr w:rsidR="000564A9" w:rsidRPr="00AF7067" w14:paraId="00FF4F47" w14:textId="77777777" w:rsidTr="00D5060F">
        <w:trPr>
          <w:jc w:val="center"/>
        </w:trPr>
        <w:tc>
          <w:tcPr>
            <w:tcW w:w="2835" w:type="dxa"/>
            <w:tcBorders>
              <w:top w:val="nil"/>
              <w:left w:val="nil"/>
              <w:right w:val="nil"/>
            </w:tcBorders>
          </w:tcPr>
          <w:p w14:paraId="0538DE26"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71AEF86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(4.018)</w:t>
            </w:r>
          </w:p>
        </w:tc>
        <w:tc>
          <w:tcPr>
            <w:tcW w:w="1644" w:type="dxa"/>
            <w:tcBorders>
              <w:top w:val="nil"/>
              <w:left w:val="nil"/>
              <w:bottom w:val="nil"/>
              <w:right w:val="nil"/>
            </w:tcBorders>
          </w:tcPr>
          <w:p w14:paraId="607C3B6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(2.479)</w:t>
            </w:r>
          </w:p>
        </w:tc>
        <w:tc>
          <w:tcPr>
            <w:tcW w:w="1644" w:type="dxa"/>
            <w:tcBorders>
              <w:top w:val="nil"/>
              <w:left w:val="nil"/>
              <w:bottom w:val="nil"/>
              <w:right w:val="nil"/>
            </w:tcBorders>
          </w:tcPr>
          <w:p w14:paraId="1900541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(3.968)</w:t>
            </w:r>
          </w:p>
        </w:tc>
        <w:tc>
          <w:tcPr>
            <w:tcW w:w="1644" w:type="dxa"/>
            <w:tcBorders>
              <w:top w:val="nil"/>
              <w:left w:val="nil"/>
              <w:bottom w:val="nil"/>
              <w:right w:val="nil"/>
            </w:tcBorders>
          </w:tcPr>
          <w:p w14:paraId="3CA780A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(2.408)</w:t>
            </w:r>
          </w:p>
        </w:tc>
      </w:tr>
      <w:tr w:rsidR="000564A9" w:rsidRPr="00AF7067" w14:paraId="62AE6070" w14:textId="77777777" w:rsidTr="00D5060F">
        <w:trPr>
          <w:jc w:val="center"/>
        </w:trPr>
        <w:tc>
          <w:tcPr>
            <w:tcW w:w="2835" w:type="dxa"/>
            <w:tcBorders>
              <w:top w:val="nil"/>
              <w:left w:val="nil"/>
              <w:right w:val="nil"/>
            </w:tcBorders>
          </w:tcPr>
          <w:p w14:paraId="5D910AA4"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Duality</w:t>
            </w:r>
          </w:p>
        </w:tc>
        <w:tc>
          <w:tcPr>
            <w:tcW w:w="1644" w:type="dxa"/>
            <w:tcBorders>
              <w:top w:val="nil"/>
              <w:left w:val="nil"/>
              <w:bottom w:val="nil"/>
              <w:right w:val="nil"/>
            </w:tcBorders>
          </w:tcPr>
          <w:p w14:paraId="20522A1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0.135**</w:t>
            </w:r>
          </w:p>
        </w:tc>
        <w:tc>
          <w:tcPr>
            <w:tcW w:w="1644" w:type="dxa"/>
            <w:tcBorders>
              <w:top w:val="nil"/>
              <w:left w:val="nil"/>
              <w:bottom w:val="nil"/>
              <w:right w:val="nil"/>
            </w:tcBorders>
          </w:tcPr>
          <w:p w14:paraId="0B25AAF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-0.032</w:t>
            </w:r>
          </w:p>
        </w:tc>
        <w:tc>
          <w:tcPr>
            <w:tcW w:w="1644" w:type="dxa"/>
            <w:tcBorders>
              <w:top w:val="nil"/>
              <w:left w:val="nil"/>
              <w:bottom w:val="nil"/>
              <w:right w:val="nil"/>
            </w:tcBorders>
          </w:tcPr>
          <w:p w14:paraId="3F1CB42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0.092</w:t>
            </w:r>
          </w:p>
        </w:tc>
        <w:tc>
          <w:tcPr>
            <w:tcW w:w="1644" w:type="dxa"/>
            <w:tcBorders>
              <w:top w:val="nil"/>
              <w:left w:val="nil"/>
              <w:bottom w:val="nil"/>
              <w:right w:val="nil"/>
            </w:tcBorders>
          </w:tcPr>
          <w:p w14:paraId="4B38F225"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-0.841</w:t>
            </w:r>
          </w:p>
        </w:tc>
      </w:tr>
      <w:tr w:rsidR="000564A9" w:rsidRPr="00AF7067" w14:paraId="193B29A6" w14:textId="77777777" w:rsidTr="00D5060F">
        <w:trPr>
          <w:jc w:val="center"/>
        </w:trPr>
        <w:tc>
          <w:tcPr>
            <w:tcW w:w="2835" w:type="dxa"/>
            <w:tcBorders>
              <w:top w:val="nil"/>
              <w:left w:val="nil"/>
              <w:right w:val="nil"/>
            </w:tcBorders>
          </w:tcPr>
          <w:p w14:paraId="56B69136"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34EDAD5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(2.021)</w:t>
            </w:r>
          </w:p>
        </w:tc>
        <w:tc>
          <w:tcPr>
            <w:tcW w:w="1644" w:type="dxa"/>
            <w:tcBorders>
              <w:top w:val="nil"/>
              <w:left w:val="nil"/>
              <w:bottom w:val="nil"/>
              <w:right w:val="nil"/>
            </w:tcBorders>
          </w:tcPr>
          <w:p w14:paraId="1D20C67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(-0.309)</w:t>
            </w:r>
          </w:p>
        </w:tc>
        <w:tc>
          <w:tcPr>
            <w:tcW w:w="1644" w:type="dxa"/>
            <w:tcBorders>
              <w:top w:val="nil"/>
              <w:left w:val="nil"/>
              <w:bottom w:val="nil"/>
              <w:right w:val="nil"/>
            </w:tcBorders>
          </w:tcPr>
          <w:p w14:paraId="0D69A7F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(1.057)</w:t>
            </w:r>
          </w:p>
        </w:tc>
        <w:tc>
          <w:tcPr>
            <w:tcW w:w="1644" w:type="dxa"/>
            <w:tcBorders>
              <w:top w:val="nil"/>
              <w:left w:val="nil"/>
              <w:bottom w:val="nil"/>
              <w:right w:val="nil"/>
            </w:tcBorders>
          </w:tcPr>
          <w:p w14:paraId="295E143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(-0.862)</w:t>
            </w:r>
          </w:p>
        </w:tc>
      </w:tr>
      <w:tr w:rsidR="000564A9" w:rsidRPr="00AF7067" w14:paraId="50E4880C" w14:textId="77777777" w:rsidTr="00D5060F">
        <w:trPr>
          <w:jc w:val="center"/>
        </w:trPr>
        <w:tc>
          <w:tcPr>
            <w:tcW w:w="2835" w:type="dxa"/>
            <w:tcBorders>
              <w:top w:val="nil"/>
              <w:left w:val="nil"/>
              <w:bottom w:val="nil"/>
              <w:right w:val="nil"/>
            </w:tcBorders>
          </w:tcPr>
          <w:p w14:paraId="0DB995B5"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LnGDP</w:t>
            </w:r>
            <w:proofErr w:type="spellEnd"/>
          </w:p>
        </w:tc>
        <w:tc>
          <w:tcPr>
            <w:tcW w:w="1644" w:type="dxa"/>
            <w:tcBorders>
              <w:top w:val="nil"/>
              <w:left w:val="nil"/>
              <w:bottom w:val="nil"/>
              <w:right w:val="nil"/>
            </w:tcBorders>
          </w:tcPr>
          <w:p w14:paraId="23B0F069"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-0.292</w:t>
            </w:r>
          </w:p>
        </w:tc>
        <w:tc>
          <w:tcPr>
            <w:tcW w:w="1644" w:type="dxa"/>
            <w:tcBorders>
              <w:top w:val="nil"/>
              <w:left w:val="nil"/>
              <w:bottom w:val="nil"/>
              <w:right w:val="nil"/>
            </w:tcBorders>
          </w:tcPr>
          <w:p w14:paraId="5603B3B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-0.066</w:t>
            </w:r>
          </w:p>
        </w:tc>
        <w:tc>
          <w:tcPr>
            <w:tcW w:w="1644" w:type="dxa"/>
            <w:tcBorders>
              <w:top w:val="nil"/>
              <w:left w:val="nil"/>
              <w:bottom w:val="nil"/>
              <w:right w:val="nil"/>
            </w:tcBorders>
          </w:tcPr>
          <w:p w14:paraId="6711C5C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-0.543</w:t>
            </w:r>
          </w:p>
        </w:tc>
        <w:tc>
          <w:tcPr>
            <w:tcW w:w="1644" w:type="dxa"/>
            <w:tcBorders>
              <w:top w:val="nil"/>
              <w:left w:val="nil"/>
              <w:bottom w:val="nil"/>
              <w:right w:val="nil"/>
            </w:tcBorders>
          </w:tcPr>
          <w:p w14:paraId="2FDD1E6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-1.789</w:t>
            </w:r>
          </w:p>
        </w:tc>
      </w:tr>
      <w:tr w:rsidR="000564A9" w:rsidRPr="00AF7067" w14:paraId="58D8BCB9" w14:textId="77777777" w:rsidTr="00D5060F">
        <w:trPr>
          <w:jc w:val="center"/>
        </w:trPr>
        <w:tc>
          <w:tcPr>
            <w:tcW w:w="2835" w:type="dxa"/>
            <w:tcBorders>
              <w:top w:val="nil"/>
              <w:left w:val="nil"/>
              <w:bottom w:val="nil"/>
              <w:right w:val="nil"/>
            </w:tcBorders>
          </w:tcPr>
          <w:p w14:paraId="6A440F65"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500F8A2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(-1.291)</w:t>
            </w:r>
          </w:p>
        </w:tc>
        <w:tc>
          <w:tcPr>
            <w:tcW w:w="1644" w:type="dxa"/>
            <w:tcBorders>
              <w:top w:val="nil"/>
              <w:left w:val="nil"/>
              <w:bottom w:val="nil"/>
              <w:right w:val="nil"/>
            </w:tcBorders>
          </w:tcPr>
          <w:p w14:paraId="7F32F82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(-0.169)</w:t>
            </w:r>
          </w:p>
        </w:tc>
        <w:tc>
          <w:tcPr>
            <w:tcW w:w="1644" w:type="dxa"/>
            <w:tcBorders>
              <w:top w:val="nil"/>
              <w:left w:val="nil"/>
              <w:bottom w:val="nil"/>
              <w:right w:val="nil"/>
            </w:tcBorders>
          </w:tcPr>
          <w:p w14:paraId="61675DD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(-1.512)</w:t>
            </w:r>
          </w:p>
        </w:tc>
        <w:tc>
          <w:tcPr>
            <w:tcW w:w="1644" w:type="dxa"/>
            <w:tcBorders>
              <w:top w:val="nil"/>
              <w:left w:val="nil"/>
              <w:bottom w:val="nil"/>
              <w:right w:val="nil"/>
            </w:tcBorders>
          </w:tcPr>
          <w:p w14:paraId="5587E13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(-0.508)</w:t>
            </w:r>
          </w:p>
        </w:tc>
      </w:tr>
      <w:tr w:rsidR="000564A9" w:rsidRPr="00AF7067" w14:paraId="26CA8ECD" w14:textId="77777777" w:rsidTr="00D5060F">
        <w:trPr>
          <w:jc w:val="center"/>
        </w:trPr>
        <w:tc>
          <w:tcPr>
            <w:tcW w:w="2835" w:type="dxa"/>
            <w:tcBorders>
              <w:top w:val="nil"/>
              <w:left w:val="nil"/>
              <w:bottom w:val="nil"/>
              <w:right w:val="nil"/>
            </w:tcBorders>
          </w:tcPr>
          <w:p w14:paraId="0DCCDDB3"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Constant</w:t>
            </w:r>
          </w:p>
        </w:tc>
        <w:tc>
          <w:tcPr>
            <w:tcW w:w="1644" w:type="dxa"/>
            <w:tcBorders>
              <w:top w:val="nil"/>
              <w:left w:val="nil"/>
              <w:bottom w:val="nil"/>
              <w:right w:val="nil"/>
            </w:tcBorders>
          </w:tcPr>
          <w:p w14:paraId="0761E35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-1.348</w:t>
            </w:r>
          </w:p>
        </w:tc>
        <w:tc>
          <w:tcPr>
            <w:tcW w:w="1644" w:type="dxa"/>
            <w:tcBorders>
              <w:top w:val="nil"/>
              <w:left w:val="nil"/>
              <w:bottom w:val="nil"/>
              <w:right w:val="nil"/>
            </w:tcBorders>
          </w:tcPr>
          <w:p w14:paraId="515C174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-11.921</w:t>
            </w:r>
          </w:p>
        </w:tc>
        <w:tc>
          <w:tcPr>
            <w:tcW w:w="1644" w:type="dxa"/>
            <w:tcBorders>
              <w:top w:val="nil"/>
              <w:left w:val="nil"/>
              <w:bottom w:val="nil"/>
              <w:right w:val="nil"/>
            </w:tcBorders>
          </w:tcPr>
          <w:p w14:paraId="54F5532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4.294</w:t>
            </w:r>
          </w:p>
        </w:tc>
        <w:tc>
          <w:tcPr>
            <w:tcW w:w="1644" w:type="dxa"/>
            <w:tcBorders>
              <w:top w:val="nil"/>
              <w:left w:val="nil"/>
              <w:bottom w:val="nil"/>
              <w:right w:val="nil"/>
            </w:tcBorders>
          </w:tcPr>
          <w:p w14:paraId="628516D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102.429</w:t>
            </w:r>
          </w:p>
        </w:tc>
      </w:tr>
      <w:tr w:rsidR="000564A9" w:rsidRPr="00AF7067" w14:paraId="3B77FC60" w14:textId="77777777" w:rsidTr="00D5060F">
        <w:trPr>
          <w:jc w:val="center"/>
        </w:trPr>
        <w:tc>
          <w:tcPr>
            <w:tcW w:w="2835" w:type="dxa"/>
            <w:tcBorders>
              <w:top w:val="nil"/>
              <w:left w:val="nil"/>
              <w:bottom w:val="nil"/>
              <w:right w:val="nil"/>
            </w:tcBorders>
          </w:tcPr>
          <w:p w14:paraId="43D50DA3"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
        </w:tc>
        <w:tc>
          <w:tcPr>
            <w:tcW w:w="1644" w:type="dxa"/>
            <w:tcBorders>
              <w:top w:val="nil"/>
              <w:left w:val="nil"/>
              <w:bottom w:val="nil"/>
              <w:right w:val="nil"/>
            </w:tcBorders>
          </w:tcPr>
          <w:p w14:paraId="5F7904C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(-0.208)</w:t>
            </w:r>
          </w:p>
        </w:tc>
        <w:tc>
          <w:tcPr>
            <w:tcW w:w="1644" w:type="dxa"/>
            <w:tcBorders>
              <w:top w:val="nil"/>
              <w:left w:val="nil"/>
              <w:bottom w:val="nil"/>
              <w:right w:val="nil"/>
            </w:tcBorders>
          </w:tcPr>
          <w:p w14:paraId="40B9029C"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(-1.064)</w:t>
            </w:r>
          </w:p>
        </w:tc>
        <w:tc>
          <w:tcPr>
            <w:tcW w:w="1644" w:type="dxa"/>
            <w:tcBorders>
              <w:top w:val="nil"/>
              <w:left w:val="nil"/>
              <w:bottom w:val="nil"/>
              <w:right w:val="nil"/>
            </w:tcBorders>
          </w:tcPr>
          <w:p w14:paraId="14A5FCFB"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(0.418)</w:t>
            </w:r>
          </w:p>
        </w:tc>
        <w:tc>
          <w:tcPr>
            <w:tcW w:w="1644" w:type="dxa"/>
            <w:tcBorders>
              <w:top w:val="nil"/>
              <w:left w:val="nil"/>
              <w:bottom w:val="nil"/>
              <w:right w:val="nil"/>
            </w:tcBorders>
          </w:tcPr>
          <w:p w14:paraId="3EE6E8A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(1.017)</w:t>
            </w:r>
          </w:p>
        </w:tc>
      </w:tr>
      <w:tr w:rsidR="000564A9" w:rsidRPr="00AF7067" w14:paraId="104481F8" w14:textId="77777777" w:rsidTr="00D5060F">
        <w:trPr>
          <w:jc w:val="center"/>
        </w:trPr>
        <w:tc>
          <w:tcPr>
            <w:tcW w:w="2835" w:type="dxa"/>
            <w:tcBorders>
              <w:top w:val="nil"/>
              <w:left w:val="nil"/>
              <w:bottom w:val="nil"/>
              <w:right w:val="nil"/>
            </w:tcBorders>
          </w:tcPr>
          <w:p w14:paraId="0519C113"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YearFixed</w:t>
            </w:r>
            <w:proofErr w:type="spellEnd"/>
          </w:p>
        </w:tc>
        <w:tc>
          <w:tcPr>
            <w:tcW w:w="1644" w:type="dxa"/>
            <w:tcBorders>
              <w:top w:val="nil"/>
              <w:left w:val="nil"/>
              <w:bottom w:val="nil"/>
              <w:right w:val="nil"/>
            </w:tcBorders>
          </w:tcPr>
          <w:p w14:paraId="4810B35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644" w:type="dxa"/>
            <w:tcBorders>
              <w:top w:val="nil"/>
              <w:left w:val="nil"/>
              <w:bottom w:val="nil"/>
              <w:right w:val="nil"/>
            </w:tcBorders>
          </w:tcPr>
          <w:p w14:paraId="43BD0EB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644" w:type="dxa"/>
            <w:tcBorders>
              <w:top w:val="nil"/>
              <w:left w:val="nil"/>
              <w:bottom w:val="nil"/>
              <w:right w:val="nil"/>
            </w:tcBorders>
          </w:tcPr>
          <w:p w14:paraId="46EA2A7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644" w:type="dxa"/>
            <w:tcBorders>
              <w:top w:val="nil"/>
              <w:left w:val="nil"/>
              <w:bottom w:val="nil"/>
              <w:right w:val="nil"/>
            </w:tcBorders>
          </w:tcPr>
          <w:p w14:paraId="206CFD7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r>
      <w:tr w:rsidR="000564A9" w:rsidRPr="00AF7067" w14:paraId="70CB7E54" w14:textId="77777777" w:rsidTr="00D5060F">
        <w:trPr>
          <w:jc w:val="center"/>
        </w:trPr>
        <w:tc>
          <w:tcPr>
            <w:tcW w:w="2835" w:type="dxa"/>
            <w:tcBorders>
              <w:top w:val="nil"/>
              <w:left w:val="nil"/>
              <w:bottom w:val="nil"/>
              <w:right w:val="nil"/>
            </w:tcBorders>
          </w:tcPr>
          <w:p w14:paraId="2F3AC25D"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IndustryFixed</w:t>
            </w:r>
          </w:p>
        </w:tc>
        <w:tc>
          <w:tcPr>
            <w:tcW w:w="1644" w:type="dxa"/>
            <w:tcBorders>
              <w:top w:val="nil"/>
              <w:left w:val="nil"/>
              <w:bottom w:val="nil"/>
              <w:right w:val="nil"/>
            </w:tcBorders>
          </w:tcPr>
          <w:p w14:paraId="7C3F3742"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644" w:type="dxa"/>
            <w:tcBorders>
              <w:top w:val="nil"/>
              <w:left w:val="nil"/>
              <w:bottom w:val="nil"/>
              <w:right w:val="nil"/>
            </w:tcBorders>
          </w:tcPr>
          <w:p w14:paraId="2037D82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644" w:type="dxa"/>
            <w:tcBorders>
              <w:top w:val="nil"/>
              <w:left w:val="nil"/>
              <w:bottom w:val="nil"/>
              <w:right w:val="nil"/>
            </w:tcBorders>
          </w:tcPr>
          <w:p w14:paraId="196B859E"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644" w:type="dxa"/>
            <w:tcBorders>
              <w:top w:val="nil"/>
              <w:left w:val="nil"/>
              <w:bottom w:val="nil"/>
              <w:right w:val="nil"/>
            </w:tcBorders>
          </w:tcPr>
          <w:p w14:paraId="4CF1BC24"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r>
      <w:tr w:rsidR="000564A9" w:rsidRPr="00AF7067" w14:paraId="484D1DFC" w14:textId="77777777" w:rsidTr="00D5060F">
        <w:trPr>
          <w:jc w:val="center"/>
        </w:trPr>
        <w:tc>
          <w:tcPr>
            <w:tcW w:w="2835" w:type="dxa"/>
            <w:tcBorders>
              <w:top w:val="nil"/>
              <w:left w:val="nil"/>
              <w:bottom w:val="nil"/>
              <w:right w:val="nil"/>
            </w:tcBorders>
          </w:tcPr>
          <w:p w14:paraId="49BA40C5"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proofErr w:type="spellStart"/>
            <w:r w:rsidRPr="00AF7067">
              <w:rPr>
                <w:rFonts w:asciiTheme="majorBidi" w:hAnsiTheme="majorBidi" w:cstheme="majorBidi"/>
                <w:kern w:val="0"/>
                <w:sz w:val="20"/>
                <w:szCs w:val="20"/>
              </w:rPr>
              <w:t>CountryFixed</w:t>
            </w:r>
            <w:proofErr w:type="spellEnd"/>
          </w:p>
        </w:tc>
        <w:tc>
          <w:tcPr>
            <w:tcW w:w="1644" w:type="dxa"/>
            <w:tcBorders>
              <w:top w:val="nil"/>
              <w:left w:val="nil"/>
              <w:bottom w:val="nil"/>
              <w:right w:val="nil"/>
            </w:tcBorders>
          </w:tcPr>
          <w:p w14:paraId="0953A0E8"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644" w:type="dxa"/>
            <w:tcBorders>
              <w:top w:val="nil"/>
              <w:left w:val="nil"/>
              <w:bottom w:val="nil"/>
              <w:right w:val="nil"/>
            </w:tcBorders>
          </w:tcPr>
          <w:p w14:paraId="6850A7D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644" w:type="dxa"/>
            <w:tcBorders>
              <w:top w:val="nil"/>
              <w:left w:val="nil"/>
              <w:bottom w:val="nil"/>
              <w:right w:val="nil"/>
            </w:tcBorders>
          </w:tcPr>
          <w:p w14:paraId="7944C35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c>
          <w:tcPr>
            <w:tcW w:w="1644" w:type="dxa"/>
            <w:tcBorders>
              <w:top w:val="nil"/>
              <w:left w:val="nil"/>
              <w:bottom w:val="nil"/>
              <w:right w:val="nil"/>
            </w:tcBorders>
          </w:tcPr>
          <w:p w14:paraId="5E06DCAF"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Yes</w:t>
            </w:r>
          </w:p>
        </w:tc>
      </w:tr>
      <w:tr w:rsidR="000564A9" w:rsidRPr="00AF7067" w14:paraId="1E02589E" w14:textId="77777777" w:rsidTr="00D5060F">
        <w:trPr>
          <w:jc w:val="center"/>
        </w:trPr>
        <w:tc>
          <w:tcPr>
            <w:tcW w:w="2835" w:type="dxa"/>
            <w:tcBorders>
              <w:top w:val="nil"/>
              <w:left w:val="nil"/>
              <w:bottom w:val="nil"/>
              <w:right w:val="nil"/>
            </w:tcBorders>
          </w:tcPr>
          <w:p w14:paraId="5184226A"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Observations</w:t>
            </w:r>
          </w:p>
        </w:tc>
        <w:tc>
          <w:tcPr>
            <w:tcW w:w="1644" w:type="dxa"/>
            <w:tcBorders>
              <w:top w:val="nil"/>
              <w:left w:val="nil"/>
              <w:bottom w:val="nil"/>
              <w:right w:val="nil"/>
            </w:tcBorders>
          </w:tcPr>
          <w:p w14:paraId="55291C7D"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6,021</w:t>
            </w:r>
          </w:p>
        </w:tc>
        <w:tc>
          <w:tcPr>
            <w:tcW w:w="1644" w:type="dxa"/>
            <w:tcBorders>
              <w:top w:val="nil"/>
              <w:left w:val="nil"/>
              <w:bottom w:val="nil"/>
              <w:right w:val="nil"/>
            </w:tcBorders>
          </w:tcPr>
          <w:p w14:paraId="2536DB6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4,045</w:t>
            </w:r>
          </w:p>
        </w:tc>
        <w:tc>
          <w:tcPr>
            <w:tcW w:w="1644" w:type="dxa"/>
            <w:tcBorders>
              <w:top w:val="nil"/>
              <w:left w:val="nil"/>
              <w:bottom w:val="nil"/>
              <w:right w:val="nil"/>
            </w:tcBorders>
          </w:tcPr>
          <w:p w14:paraId="448BB8C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3,957</w:t>
            </w:r>
          </w:p>
        </w:tc>
        <w:tc>
          <w:tcPr>
            <w:tcW w:w="1644" w:type="dxa"/>
            <w:tcBorders>
              <w:top w:val="nil"/>
              <w:left w:val="nil"/>
              <w:bottom w:val="nil"/>
              <w:right w:val="nil"/>
            </w:tcBorders>
          </w:tcPr>
          <w:p w14:paraId="3F3CE3F7"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4,526</w:t>
            </w:r>
          </w:p>
        </w:tc>
      </w:tr>
      <w:tr w:rsidR="000564A9" w:rsidRPr="00AF7067" w14:paraId="3D0152B7" w14:textId="77777777" w:rsidTr="00D5060F">
        <w:tblPrEx>
          <w:tblBorders>
            <w:bottom w:val="single" w:sz="6" w:space="0" w:color="auto"/>
          </w:tblBorders>
        </w:tblPrEx>
        <w:trPr>
          <w:jc w:val="center"/>
        </w:trPr>
        <w:tc>
          <w:tcPr>
            <w:tcW w:w="2835" w:type="dxa"/>
            <w:tcBorders>
              <w:top w:val="nil"/>
              <w:left w:val="nil"/>
              <w:bottom w:val="single" w:sz="6" w:space="0" w:color="auto"/>
              <w:right w:val="nil"/>
            </w:tcBorders>
          </w:tcPr>
          <w:p w14:paraId="5B0E6FBA" w14:textId="77777777" w:rsidR="000564A9" w:rsidRPr="00AF7067" w:rsidRDefault="000564A9" w:rsidP="00232E5C">
            <w:pPr>
              <w:widowControl w:val="0"/>
              <w:autoSpaceDE w:val="0"/>
              <w:autoSpaceDN w:val="0"/>
              <w:adjustRightInd w:val="0"/>
              <w:spacing w:after="0" w:line="240" w:lineRule="auto"/>
              <w:rPr>
                <w:rFonts w:asciiTheme="majorBidi" w:hAnsiTheme="majorBidi" w:cstheme="majorBidi"/>
                <w:kern w:val="0"/>
                <w:sz w:val="20"/>
                <w:szCs w:val="20"/>
              </w:rPr>
            </w:pPr>
            <w:r w:rsidRPr="00AF7067">
              <w:rPr>
                <w:rFonts w:asciiTheme="majorBidi" w:hAnsiTheme="majorBidi" w:cstheme="majorBidi"/>
                <w:kern w:val="0"/>
                <w:sz w:val="20"/>
                <w:szCs w:val="20"/>
              </w:rPr>
              <w:t>R-squared</w:t>
            </w:r>
          </w:p>
        </w:tc>
        <w:tc>
          <w:tcPr>
            <w:tcW w:w="1644" w:type="dxa"/>
            <w:tcBorders>
              <w:top w:val="nil"/>
              <w:left w:val="nil"/>
              <w:bottom w:val="single" w:sz="6" w:space="0" w:color="auto"/>
              <w:right w:val="nil"/>
            </w:tcBorders>
          </w:tcPr>
          <w:p w14:paraId="53E1139A"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0.560</w:t>
            </w:r>
          </w:p>
        </w:tc>
        <w:tc>
          <w:tcPr>
            <w:tcW w:w="1644" w:type="dxa"/>
            <w:tcBorders>
              <w:top w:val="nil"/>
              <w:left w:val="nil"/>
              <w:bottom w:val="single" w:sz="6" w:space="0" w:color="auto"/>
              <w:right w:val="nil"/>
            </w:tcBorders>
          </w:tcPr>
          <w:p w14:paraId="7CB9DD66"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0.444</w:t>
            </w:r>
          </w:p>
        </w:tc>
        <w:tc>
          <w:tcPr>
            <w:tcW w:w="1644" w:type="dxa"/>
            <w:tcBorders>
              <w:top w:val="nil"/>
              <w:left w:val="nil"/>
              <w:bottom w:val="single" w:sz="6" w:space="0" w:color="auto"/>
              <w:right w:val="nil"/>
            </w:tcBorders>
          </w:tcPr>
          <w:p w14:paraId="016F85D3"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0.556</w:t>
            </w:r>
          </w:p>
        </w:tc>
        <w:tc>
          <w:tcPr>
            <w:tcW w:w="1644" w:type="dxa"/>
            <w:tcBorders>
              <w:top w:val="nil"/>
              <w:left w:val="nil"/>
              <w:bottom w:val="single" w:sz="6" w:space="0" w:color="auto"/>
              <w:right w:val="nil"/>
            </w:tcBorders>
          </w:tcPr>
          <w:p w14:paraId="2E6D9531" w14:textId="77777777" w:rsidR="000564A9" w:rsidRPr="00AF7067" w:rsidRDefault="000564A9" w:rsidP="00232E5C">
            <w:pPr>
              <w:widowControl w:val="0"/>
              <w:autoSpaceDE w:val="0"/>
              <w:autoSpaceDN w:val="0"/>
              <w:adjustRightInd w:val="0"/>
              <w:spacing w:after="0" w:line="240" w:lineRule="auto"/>
              <w:jc w:val="center"/>
              <w:rPr>
                <w:rFonts w:asciiTheme="majorBidi" w:hAnsiTheme="majorBidi" w:cstheme="majorBidi"/>
                <w:kern w:val="0"/>
                <w:sz w:val="20"/>
                <w:szCs w:val="20"/>
              </w:rPr>
            </w:pPr>
            <w:r w:rsidRPr="00AF7067">
              <w:rPr>
                <w:rFonts w:asciiTheme="majorBidi" w:hAnsiTheme="majorBidi" w:cstheme="majorBidi"/>
                <w:kern w:val="0"/>
                <w:sz w:val="20"/>
                <w:szCs w:val="20"/>
              </w:rPr>
              <w:t>0.292</w:t>
            </w:r>
          </w:p>
        </w:tc>
      </w:tr>
    </w:tbl>
    <w:p w14:paraId="76CF1A9E" w14:textId="77777777" w:rsidR="000564A9" w:rsidRPr="00AF7067" w:rsidRDefault="000564A9" w:rsidP="00232E5C">
      <w:pPr>
        <w:widowControl w:val="0"/>
        <w:autoSpaceDE w:val="0"/>
        <w:autoSpaceDN w:val="0"/>
        <w:adjustRightInd w:val="0"/>
        <w:spacing w:after="0" w:line="240" w:lineRule="auto"/>
        <w:jc w:val="both"/>
        <w:rPr>
          <w:rFonts w:asciiTheme="majorBidi" w:eastAsia="Times New Roman" w:hAnsiTheme="majorBidi" w:cstheme="majorBidi"/>
          <w:kern w:val="0"/>
          <w:sz w:val="20"/>
          <w:szCs w:val="20"/>
          <w14:ligatures w14:val="standardContextual"/>
        </w:rPr>
      </w:pPr>
    </w:p>
    <w:p w14:paraId="023D29B8" w14:textId="594EC631" w:rsidR="000564A9" w:rsidRPr="00AF7067" w:rsidRDefault="000564A9" w:rsidP="00232E5C">
      <w:pPr>
        <w:widowControl w:val="0"/>
        <w:autoSpaceDE w:val="0"/>
        <w:autoSpaceDN w:val="0"/>
        <w:adjustRightInd w:val="0"/>
        <w:spacing w:after="0" w:line="240" w:lineRule="auto"/>
        <w:jc w:val="both"/>
        <w:rPr>
          <w:rFonts w:asciiTheme="majorBidi" w:eastAsia="Times New Roman" w:hAnsiTheme="majorBidi" w:cstheme="majorBidi"/>
          <w:kern w:val="0"/>
          <w:sz w:val="20"/>
          <w:szCs w:val="20"/>
          <w14:ligatures w14:val="standardContextual"/>
        </w:rPr>
      </w:pPr>
      <w:r w:rsidRPr="00AF7067">
        <w:rPr>
          <w:rFonts w:asciiTheme="majorBidi" w:eastAsia="Times New Roman" w:hAnsiTheme="majorBidi" w:cstheme="majorBidi"/>
          <w:kern w:val="0"/>
          <w:sz w:val="20"/>
          <w:szCs w:val="20"/>
          <w14:ligatures w14:val="standardContextual"/>
        </w:rPr>
        <w:t xml:space="preserve">This table presents the PSM regression results on the effect of female top executives on waste management. </w:t>
      </w:r>
      <w:bookmarkStart w:id="40" w:name="_Hlk170931060"/>
      <w:r w:rsidRPr="00AF7067">
        <w:rPr>
          <w:rFonts w:asciiTheme="majorBidi" w:eastAsia="Times New Roman" w:hAnsiTheme="majorBidi" w:cstheme="majorBidi"/>
          <w:kern w:val="0"/>
          <w:sz w:val="20"/>
          <w:szCs w:val="20"/>
          <w14:ligatures w14:val="standardContextual"/>
        </w:rPr>
        <w:t>The sample covers 14</w:t>
      </w:r>
      <w:r w:rsidR="00D70EE0">
        <w:rPr>
          <w:rFonts w:asciiTheme="majorBidi" w:eastAsia="Times New Roman" w:hAnsiTheme="majorBidi" w:cstheme="majorBidi"/>
          <w:kern w:val="0"/>
          <w:sz w:val="20"/>
          <w:szCs w:val="20"/>
          <w14:ligatures w14:val="standardContextual"/>
        </w:rPr>
        <w:t>,</w:t>
      </w:r>
      <w:r w:rsidRPr="00AF7067">
        <w:rPr>
          <w:rFonts w:asciiTheme="majorBidi" w:eastAsia="Times New Roman" w:hAnsiTheme="majorBidi" w:cstheme="majorBidi"/>
          <w:kern w:val="0"/>
          <w:sz w:val="20"/>
          <w:szCs w:val="20"/>
          <w14:ligatures w14:val="standardContextual"/>
        </w:rPr>
        <w:t>613 worldwide observations between 2002 and 2021. The definitions of the variables are presented in Appendix A.</w:t>
      </w:r>
      <w:r w:rsidRPr="00AF7067">
        <w:rPr>
          <w:rFonts w:asciiTheme="majorBidi" w:eastAsia="Times New Roman" w:hAnsiTheme="majorBidi" w:cstheme="majorBidi"/>
          <w:kern w:val="0"/>
          <w:sz w:val="20"/>
          <w:szCs w:val="20"/>
        </w:rPr>
        <w:t xml:space="preserve"> Robust t-statistics in parentheses.</w:t>
      </w:r>
      <w:r w:rsidRPr="00AF7067">
        <w:rPr>
          <w:rFonts w:asciiTheme="majorBidi" w:eastAsia="Times New Roman" w:hAnsiTheme="majorBidi" w:cstheme="majorBidi"/>
          <w:kern w:val="0"/>
          <w:sz w:val="20"/>
          <w:szCs w:val="20"/>
          <w14:ligatures w14:val="standardContextual"/>
        </w:rPr>
        <w:t xml:space="preserve"> </w:t>
      </w:r>
      <w:r w:rsidRPr="00AF7067">
        <w:rPr>
          <w:rFonts w:asciiTheme="majorBidi" w:eastAsia="Calibri" w:hAnsiTheme="majorBidi" w:cstheme="majorBidi"/>
          <w:kern w:val="0"/>
          <w:sz w:val="20"/>
          <w:szCs w:val="20"/>
          <w:lang w:eastAsia="en-US"/>
        </w:rPr>
        <w:t>***, **, and * are statistical signiﬁcance at the 1%, 5% and 10% levels.</w:t>
      </w:r>
    </w:p>
    <w:bookmarkEnd w:id="40"/>
    <w:p w14:paraId="7F76374E" w14:textId="77777777" w:rsidR="000564A9" w:rsidRPr="00AF7067" w:rsidRDefault="000564A9" w:rsidP="00232E5C">
      <w:pPr>
        <w:rPr>
          <w:rFonts w:asciiTheme="majorBidi" w:hAnsiTheme="majorBidi" w:cstheme="majorBidi"/>
        </w:rPr>
      </w:pPr>
    </w:p>
    <w:p w14:paraId="7534A5C5" w14:textId="77777777" w:rsidR="000564A9" w:rsidRPr="00AF7067" w:rsidRDefault="000564A9" w:rsidP="00232E5C">
      <w:pPr>
        <w:rPr>
          <w:rFonts w:asciiTheme="majorBidi" w:hAnsiTheme="majorBidi" w:cstheme="majorBidi"/>
        </w:rPr>
      </w:pPr>
    </w:p>
    <w:p w14:paraId="7FC85FD6" w14:textId="77777777" w:rsidR="000564A9" w:rsidRPr="00AF7067" w:rsidRDefault="000564A9" w:rsidP="00232E5C">
      <w:pPr>
        <w:rPr>
          <w:rFonts w:asciiTheme="majorBidi" w:hAnsiTheme="majorBidi" w:cstheme="majorBidi"/>
        </w:rPr>
      </w:pPr>
    </w:p>
    <w:p w14:paraId="45119CE3" w14:textId="77777777" w:rsidR="000564A9" w:rsidRPr="00AF7067" w:rsidRDefault="000564A9" w:rsidP="00232E5C">
      <w:pPr>
        <w:rPr>
          <w:rFonts w:asciiTheme="majorBidi" w:hAnsiTheme="majorBidi" w:cstheme="majorBidi"/>
        </w:rPr>
      </w:pPr>
    </w:p>
    <w:p w14:paraId="4FBC8BF4" w14:textId="77777777" w:rsidR="000564A9" w:rsidRPr="00AF7067" w:rsidRDefault="000564A9" w:rsidP="00232E5C">
      <w:pPr>
        <w:rPr>
          <w:rFonts w:asciiTheme="majorBidi" w:hAnsiTheme="majorBidi" w:cstheme="majorBidi"/>
        </w:rPr>
      </w:pPr>
    </w:p>
    <w:p w14:paraId="0F51E12A" w14:textId="77777777" w:rsidR="000564A9" w:rsidRPr="00AF7067" w:rsidRDefault="000564A9" w:rsidP="00232E5C">
      <w:pPr>
        <w:rPr>
          <w:rFonts w:asciiTheme="majorBidi" w:hAnsiTheme="majorBidi" w:cstheme="majorBidi"/>
        </w:rPr>
      </w:pPr>
    </w:p>
    <w:p w14:paraId="5337D3B6" w14:textId="77777777" w:rsidR="000564A9" w:rsidRDefault="000564A9" w:rsidP="00232E5C">
      <w:pPr>
        <w:rPr>
          <w:rFonts w:asciiTheme="majorBidi" w:hAnsiTheme="majorBidi" w:cstheme="majorBidi"/>
        </w:rPr>
      </w:pPr>
    </w:p>
    <w:p w14:paraId="53A0BF2A" w14:textId="77777777" w:rsidR="00612EF3" w:rsidRPr="00AF7067" w:rsidRDefault="00612EF3" w:rsidP="00232E5C">
      <w:pPr>
        <w:rPr>
          <w:rFonts w:asciiTheme="majorBidi" w:hAnsiTheme="majorBidi" w:cstheme="majorBidi"/>
        </w:rPr>
      </w:pPr>
    </w:p>
    <w:p w14:paraId="1FC1C396" w14:textId="77777777" w:rsidR="000564A9" w:rsidRPr="00AF7067" w:rsidRDefault="000564A9" w:rsidP="00232E5C">
      <w:pPr>
        <w:tabs>
          <w:tab w:val="left" w:pos="2031"/>
        </w:tabs>
        <w:rPr>
          <w:rFonts w:asciiTheme="majorBidi" w:hAnsiTheme="majorBidi" w:cstheme="majorBidi"/>
        </w:rPr>
      </w:pPr>
      <w:r w:rsidRPr="00AF7067">
        <w:rPr>
          <w:rFonts w:asciiTheme="majorBidi" w:hAnsiTheme="majorBidi" w:cstheme="majorBidi"/>
        </w:rPr>
        <w:tab/>
      </w:r>
    </w:p>
    <w:p w14:paraId="67791C7E" w14:textId="77777777" w:rsidR="000564A9" w:rsidRPr="00AF7067" w:rsidRDefault="000564A9" w:rsidP="00232E5C">
      <w:pPr>
        <w:widowControl w:val="0"/>
        <w:autoSpaceDE w:val="0"/>
        <w:autoSpaceDN w:val="0"/>
        <w:adjustRightInd w:val="0"/>
        <w:spacing w:after="0" w:line="240" w:lineRule="auto"/>
        <w:jc w:val="center"/>
        <w:rPr>
          <w:rFonts w:asciiTheme="majorBidi" w:eastAsia="Times New Roman" w:hAnsiTheme="majorBidi" w:cstheme="majorBidi"/>
          <w:b/>
          <w:bCs/>
          <w:kern w:val="0"/>
        </w:rPr>
      </w:pPr>
      <w:r w:rsidRPr="00AF7067">
        <w:rPr>
          <w:rFonts w:asciiTheme="majorBidi" w:hAnsiTheme="majorBidi" w:cstheme="majorBidi"/>
          <w:b/>
          <w:bCs/>
        </w:rPr>
        <w:t xml:space="preserve">Figure 1. </w:t>
      </w:r>
      <w:r w:rsidRPr="00AF7067">
        <w:rPr>
          <w:rFonts w:asciiTheme="majorBidi" w:eastAsia="Times New Roman" w:hAnsiTheme="majorBidi" w:cstheme="majorBidi"/>
          <w:b/>
          <w:bCs/>
          <w:kern w:val="0"/>
        </w:rPr>
        <w:t xml:space="preserve">The trends in wase generation and waste recycling </w:t>
      </w:r>
    </w:p>
    <w:p w14:paraId="2C470729" w14:textId="77777777" w:rsidR="000564A9" w:rsidRPr="00AF7067" w:rsidRDefault="000564A9" w:rsidP="00232E5C">
      <w:pPr>
        <w:tabs>
          <w:tab w:val="left" w:pos="2031"/>
        </w:tabs>
        <w:rPr>
          <w:rFonts w:asciiTheme="majorBidi" w:hAnsiTheme="majorBidi" w:cstheme="majorBidi"/>
        </w:rPr>
      </w:pPr>
    </w:p>
    <w:p w14:paraId="3BEA6D43" w14:textId="77777777" w:rsidR="000564A9" w:rsidRPr="00AF7067" w:rsidRDefault="000564A9" w:rsidP="00232E5C">
      <w:pPr>
        <w:tabs>
          <w:tab w:val="left" w:pos="2031"/>
        </w:tabs>
        <w:rPr>
          <w:rFonts w:asciiTheme="majorBidi" w:hAnsiTheme="majorBidi" w:cstheme="majorBidi"/>
        </w:rPr>
      </w:pPr>
      <w:r w:rsidRPr="00AF7067">
        <w:rPr>
          <w:rFonts w:asciiTheme="majorBidi" w:hAnsiTheme="majorBidi" w:cstheme="majorBidi"/>
          <w:noProof/>
          <w:lang w:val="fr-FR"/>
        </w:rPr>
        <w:drawing>
          <wp:inline distT="0" distB="0" distL="0" distR="0" wp14:anchorId="74A0379A" wp14:editId="418200E9">
            <wp:extent cx="5519058" cy="3412490"/>
            <wp:effectExtent l="0" t="0" r="5715" b="0"/>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0051" cy="3413104"/>
                    </a:xfrm>
                    <a:prstGeom prst="rect">
                      <a:avLst/>
                    </a:prstGeom>
                    <a:noFill/>
                    <a:ln>
                      <a:noFill/>
                    </a:ln>
                  </pic:spPr>
                </pic:pic>
              </a:graphicData>
            </a:graphic>
          </wp:inline>
        </w:drawing>
      </w:r>
    </w:p>
    <w:p w14:paraId="2B6E741D" w14:textId="77777777" w:rsidR="000564A9" w:rsidRPr="00F56587" w:rsidRDefault="000564A9" w:rsidP="00232E5C">
      <w:pPr>
        <w:tabs>
          <w:tab w:val="left" w:pos="2031"/>
        </w:tabs>
        <w:jc w:val="both"/>
        <w:rPr>
          <w:rFonts w:asciiTheme="majorBidi" w:hAnsiTheme="majorBidi" w:cstheme="majorBidi"/>
          <w:sz w:val="20"/>
          <w:szCs w:val="20"/>
        </w:rPr>
      </w:pPr>
      <w:r w:rsidRPr="00AF7067">
        <w:rPr>
          <w:rFonts w:asciiTheme="majorBidi" w:hAnsiTheme="majorBidi" w:cstheme="majorBidi"/>
          <w:sz w:val="20"/>
          <w:szCs w:val="20"/>
        </w:rPr>
        <w:t>This figure presents the mean levels of total, hazardous, non-hazardous waste generation and the recycling waste in logarithm for firms with higher presence of female top executives and firms with lower presence of female top executives. The levels are normalized by 1 in 2010.</w:t>
      </w:r>
    </w:p>
    <w:p w14:paraId="47694F08" w14:textId="77777777" w:rsidR="00180772" w:rsidRPr="000564A9" w:rsidRDefault="00180772" w:rsidP="00232E5C"/>
    <w:sectPr w:rsidR="00180772" w:rsidRPr="000564A9" w:rsidSect="00BB06CA">
      <w:footerReference w:type="default" r:id="rId11"/>
      <w:pgSz w:w="12191" w:h="15876"/>
      <w:pgMar w:top="1418" w:right="1418" w:bottom="1418"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75A56" w14:textId="77777777" w:rsidR="007A1F66" w:rsidRDefault="007A1F66" w:rsidP="004F053D">
      <w:pPr>
        <w:spacing w:after="0" w:line="240" w:lineRule="auto"/>
      </w:pPr>
      <w:r>
        <w:separator/>
      </w:r>
    </w:p>
  </w:endnote>
  <w:endnote w:type="continuationSeparator" w:id="0">
    <w:p w14:paraId="43EC4512" w14:textId="77777777" w:rsidR="007A1F66" w:rsidRDefault="007A1F66" w:rsidP="004F0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287FA" w14:textId="77777777" w:rsidR="00430609" w:rsidRPr="00270F08" w:rsidRDefault="00430609">
    <w:pPr>
      <w:widowControl w:val="0"/>
      <w:autoSpaceDE w:val="0"/>
      <w:autoSpaceDN w:val="0"/>
      <w:adjustRightInd w:val="0"/>
      <w:spacing w:after="0" w:line="240" w:lineRule="auto"/>
      <w:jc w:val="center"/>
      <w:rPr>
        <w:rFonts w:ascii="Garamond" w:hAnsi="Garamond" w:cs="Garamond"/>
        <w:kern w:val="0"/>
        <w:sz w:val="20"/>
        <w:szCs w:val="20"/>
      </w:rPr>
    </w:pPr>
    <w:r w:rsidRPr="00270F08">
      <w:rPr>
        <w:rFonts w:ascii="Garamond" w:hAnsi="Garamond" w:cs="Garamond"/>
        <w:kern w:val="0"/>
        <w:sz w:val="20"/>
        <w:szCs w:val="20"/>
      </w:rPr>
      <w:pgNum/>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94185" w14:textId="77777777" w:rsidR="00430609" w:rsidRPr="00270F08" w:rsidRDefault="00430609">
    <w:pPr>
      <w:widowControl w:val="0"/>
      <w:autoSpaceDE w:val="0"/>
      <w:autoSpaceDN w:val="0"/>
      <w:adjustRightInd w:val="0"/>
      <w:spacing w:after="0" w:line="240" w:lineRule="auto"/>
      <w:jc w:val="center"/>
      <w:rPr>
        <w:rFonts w:ascii="Garamond" w:hAnsi="Garamond" w:cs="Garamond"/>
        <w:kern w:val="0"/>
        <w:sz w:val="20"/>
        <w:szCs w:val="20"/>
      </w:rPr>
    </w:pPr>
    <w:r w:rsidRPr="00270F08">
      <w:rPr>
        <w:rFonts w:ascii="Garamond" w:hAnsi="Garamond" w:cs="Garamond"/>
        <w:kern w:val="0"/>
        <w:sz w:val="20"/>
        <w:szCs w:val="20"/>
      </w:rPr>
      <w:pgNum/>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1A8B6" w14:textId="77777777" w:rsidR="007A1F66" w:rsidRDefault="007A1F66" w:rsidP="004F053D">
      <w:pPr>
        <w:spacing w:after="0" w:line="240" w:lineRule="auto"/>
      </w:pPr>
      <w:r>
        <w:separator/>
      </w:r>
    </w:p>
  </w:footnote>
  <w:footnote w:type="continuationSeparator" w:id="0">
    <w:p w14:paraId="4DBF28C1" w14:textId="77777777" w:rsidR="007A1F66" w:rsidRDefault="007A1F66" w:rsidP="004F053D">
      <w:pPr>
        <w:spacing w:after="0" w:line="240" w:lineRule="auto"/>
      </w:pPr>
      <w:r>
        <w:continuationSeparator/>
      </w:r>
    </w:p>
  </w:footnote>
  <w:footnote w:id="1">
    <w:p w14:paraId="77EF1F64" w14:textId="5103C315" w:rsidR="00C52A45" w:rsidRPr="00DB75CB" w:rsidRDefault="00C52A45">
      <w:pPr>
        <w:pStyle w:val="Notedebasdepage"/>
        <w:rPr>
          <w:rFonts w:ascii="Times New Roman" w:hAnsi="Times New Roman"/>
          <w:b/>
          <w:bCs/>
        </w:rPr>
      </w:pPr>
      <w:r w:rsidRPr="00DB75CB">
        <w:rPr>
          <w:rStyle w:val="Appelnotedebasdep"/>
          <w:rFonts w:ascii="Times New Roman" w:hAnsi="Times New Roman"/>
          <w:b/>
          <w:bCs/>
        </w:rPr>
        <w:footnoteRef/>
      </w:r>
      <w:r w:rsidRPr="00DB75CB">
        <w:rPr>
          <w:rFonts w:ascii="Times New Roman" w:hAnsi="Times New Roman"/>
          <w:b/>
          <w:bCs/>
        </w:rPr>
        <w:t xml:space="preserve"> </w:t>
      </w:r>
      <w:r w:rsidRPr="00DB75CB">
        <w:rPr>
          <w:rFonts w:ascii="Times New Roman" w:hAnsi="Times New Roman"/>
        </w:rPr>
        <w:t>United Nations Environment Program (UNEP) report titled</w:t>
      </w:r>
      <w:r w:rsidRPr="00DB75CB">
        <w:rPr>
          <w:rFonts w:ascii="Times New Roman" w:hAnsi="Times New Roman"/>
          <w:b/>
          <w:bCs/>
        </w:rPr>
        <w:t xml:space="preserve"> </w:t>
      </w:r>
      <w:r w:rsidRPr="00DB75CB">
        <w:rPr>
          <w:rStyle w:val="lev"/>
          <w:rFonts w:ascii="Times New Roman" w:hAnsi="Times New Roman"/>
          <w:b w:val="0"/>
          <w:bCs w:val="0"/>
        </w:rPr>
        <w:t>"From Pollution to Solution: A Global Assessment of Marine Litter and Plastic Pollution."</w:t>
      </w:r>
    </w:p>
  </w:footnote>
  <w:footnote w:id="2">
    <w:p w14:paraId="5274DA80" w14:textId="1651F03D" w:rsidR="00430609" w:rsidRPr="00800A18" w:rsidRDefault="00430609">
      <w:pPr>
        <w:pStyle w:val="Notedebasdepage"/>
      </w:pPr>
      <w:r>
        <w:rPr>
          <w:rStyle w:val="Appelnotedebasdep"/>
        </w:rPr>
        <w:footnoteRef/>
      </w:r>
      <w:r>
        <w:t xml:space="preserve"> </w:t>
      </w:r>
      <w:r w:rsidRPr="000A1270">
        <w:t>https://sdgs.un.org/goals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A12B1"/>
    <w:multiLevelType w:val="multilevel"/>
    <w:tmpl w:val="9CC01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2442B5"/>
    <w:multiLevelType w:val="hybridMultilevel"/>
    <w:tmpl w:val="1E28320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32442B1B"/>
    <w:multiLevelType w:val="multilevel"/>
    <w:tmpl w:val="BC048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B714EF"/>
    <w:multiLevelType w:val="multilevel"/>
    <w:tmpl w:val="B5087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4970638"/>
    <w:multiLevelType w:val="hybridMultilevel"/>
    <w:tmpl w:val="EE68B8F8"/>
    <w:lvl w:ilvl="0" w:tplc="579ED034">
      <w:start w:val="4"/>
      <w:numFmt w:val="bullet"/>
      <w:lvlText w:val=""/>
      <w:lvlJc w:val="left"/>
      <w:pPr>
        <w:ind w:left="360" w:hanging="360"/>
      </w:pPr>
      <w:rPr>
        <w:rFonts w:ascii="Symbol" w:eastAsia="Times New Roman" w:hAnsi="Symbol" w:cs="Segoe U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53F82054"/>
    <w:multiLevelType w:val="hybridMultilevel"/>
    <w:tmpl w:val="EF02D4AE"/>
    <w:lvl w:ilvl="0" w:tplc="0F2C9036">
      <w:start w:val="1"/>
      <w:numFmt w:val="bullet"/>
      <w:lvlText w:val=""/>
      <w:lvlJc w:val="left"/>
      <w:pPr>
        <w:ind w:left="720" w:hanging="360"/>
      </w:pPr>
      <w:rPr>
        <w:rFonts w:ascii="Symbol" w:eastAsia="Times New Roman" w:hAnsi="Symbol" w:cstheme="maj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1001142">
    <w:abstractNumId w:val="4"/>
  </w:num>
  <w:num w:numId="2" w16cid:durableId="1871381568">
    <w:abstractNumId w:val="1"/>
  </w:num>
  <w:num w:numId="3" w16cid:durableId="1263295743">
    <w:abstractNumId w:val="0"/>
  </w:num>
  <w:num w:numId="4" w16cid:durableId="530532610">
    <w:abstractNumId w:val="3"/>
  </w:num>
  <w:num w:numId="5" w16cid:durableId="2108698182">
    <w:abstractNumId w:val="2"/>
  </w:num>
  <w:num w:numId="6" w16cid:durableId="21066118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53D"/>
    <w:rsid w:val="00003D96"/>
    <w:rsid w:val="00006A60"/>
    <w:rsid w:val="00010CC3"/>
    <w:rsid w:val="00051D4A"/>
    <w:rsid w:val="000564A9"/>
    <w:rsid w:val="00062777"/>
    <w:rsid w:val="00082590"/>
    <w:rsid w:val="000A1270"/>
    <w:rsid w:val="000B1D37"/>
    <w:rsid w:val="000C2FC5"/>
    <w:rsid w:val="000C53C8"/>
    <w:rsid w:val="000D7445"/>
    <w:rsid w:val="000F78F4"/>
    <w:rsid w:val="001005C8"/>
    <w:rsid w:val="00114629"/>
    <w:rsid w:val="001224EF"/>
    <w:rsid w:val="00163BC8"/>
    <w:rsid w:val="00176FC2"/>
    <w:rsid w:val="00180772"/>
    <w:rsid w:val="00186D7F"/>
    <w:rsid w:val="0019356B"/>
    <w:rsid w:val="001D7E15"/>
    <w:rsid w:val="001E5BB6"/>
    <w:rsid w:val="001E67B8"/>
    <w:rsid w:val="002140D7"/>
    <w:rsid w:val="00220109"/>
    <w:rsid w:val="00231F7A"/>
    <w:rsid w:val="00232E5C"/>
    <w:rsid w:val="00232F40"/>
    <w:rsid w:val="0024724B"/>
    <w:rsid w:val="00247419"/>
    <w:rsid w:val="0025549F"/>
    <w:rsid w:val="00262834"/>
    <w:rsid w:val="00270B39"/>
    <w:rsid w:val="002751D9"/>
    <w:rsid w:val="002769F5"/>
    <w:rsid w:val="00280AD6"/>
    <w:rsid w:val="002922C2"/>
    <w:rsid w:val="002A5484"/>
    <w:rsid w:val="002A7E86"/>
    <w:rsid w:val="002B6081"/>
    <w:rsid w:val="002C0F40"/>
    <w:rsid w:val="002C148F"/>
    <w:rsid w:val="0030288F"/>
    <w:rsid w:val="003054CB"/>
    <w:rsid w:val="00306B8A"/>
    <w:rsid w:val="00326075"/>
    <w:rsid w:val="00407C24"/>
    <w:rsid w:val="00425FFA"/>
    <w:rsid w:val="004261B0"/>
    <w:rsid w:val="00430609"/>
    <w:rsid w:val="00432779"/>
    <w:rsid w:val="0044165B"/>
    <w:rsid w:val="00464C76"/>
    <w:rsid w:val="00474232"/>
    <w:rsid w:val="00481509"/>
    <w:rsid w:val="004A04B0"/>
    <w:rsid w:val="004F053D"/>
    <w:rsid w:val="004F471E"/>
    <w:rsid w:val="0052316C"/>
    <w:rsid w:val="005268BC"/>
    <w:rsid w:val="005268DC"/>
    <w:rsid w:val="00555761"/>
    <w:rsid w:val="0055786E"/>
    <w:rsid w:val="00571A74"/>
    <w:rsid w:val="00583FB4"/>
    <w:rsid w:val="00587E6D"/>
    <w:rsid w:val="005A2F2D"/>
    <w:rsid w:val="005B09C4"/>
    <w:rsid w:val="005B7A44"/>
    <w:rsid w:val="005F00F2"/>
    <w:rsid w:val="005F6184"/>
    <w:rsid w:val="00611556"/>
    <w:rsid w:val="00612EF3"/>
    <w:rsid w:val="00686F06"/>
    <w:rsid w:val="006B3283"/>
    <w:rsid w:val="006D6D3C"/>
    <w:rsid w:val="006D7039"/>
    <w:rsid w:val="0070186E"/>
    <w:rsid w:val="0071159F"/>
    <w:rsid w:val="00722BCC"/>
    <w:rsid w:val="00746B27"/>
    <w:rsid w:val="00760127"/>
    <w:rsid w:val="00782AEC"/>
    <w:rsid w:val="007A1F66"/>
    <w:rsid w:val="007B5DDB"/>
    <w:rsid w:val="007D09D1"/>
    <w:rsid w:val="007D2AD1"/>
    <w:rsid w:val="007F2C92"/>
    <w:rsid w:val="007F4D20"/>
    <w:rsid w:val="00800A18"/>
    <w:rsid w:val="0083531C"/>
    <w:rsid w:val="008766B5"/>
    <w:rsid w:val="00887C03"/>
    <w:rsid w:val="008976F0"/>
    <w:rsid w:val="008B33DF"/>
    <w:rsid w:val="008C2DFA"/>
    <w:rsid w:val="008D61B1"/>
    <w:rsid w:val="008F295E"/>
    <w:rsid w:val="008F6DC4"/>
    <w:rsid w:val="009108DD"/>
    <w:rsid w:val="00914673"/>
    <w:rsid w:val="0091645B"/>
    <w:rsid w:val="00931273"/>
    <w:rsid w:val="0097618B"/>
    <w:rsid w:val="00977850"/>
    <w:rsid w:val="009B3004"/>
    <w:rsid w:val="009B3380"/>
    <w:rsid w:val="009E5E0B"/>
    <w:rsid w:val="00A13385"/>
    <w:rsid w:val="00A46E2B"/>
    <w:rsid w:val="00A61438"/>
    <w:rsid w:val="00A61C95"/>
    <w:rsid w:val="00A647AD"/>
    <w:rsid w:val="00AA05EC"/>
    <w:rsid w:val="00AD36A1"/>
    <w:rsid w:val="00B44D6C"/>
    <w:rsid w:val="00B563C7"/>
    <w:rsid w:val="00B80A51"/>
    <w:rsid w:val="00B8120F"/>
    <w:rsid w:val="00B97875"/>
    <w:rsid w:val="00BB06CA"/>
    <w:rsid w:val="00C04C8E"/>
    <w:rsid w:val="00C07502"/>
    <w:rsid w:val="00C24B91"/>
    <w:rsid w:val="00C4099C"/>
    <w:rsid w:val="00C52A45"/>
    <w:rsid w:val="00C60204"/>
    <w:rsid w:val="00CA0905"/>
    <w:rsid w:val="00CA3B24"/>
    <w:rsid w:val="00CA741C"/>
    <w:rsid w:val="00CB2A20"/>
    <w:rsid w:val="00CC0226"/>
    <w:rsid w:val="00CE3E90"/>
    <w:rsid w:val="00D0212F"/>
    <w:rsid w:val="00D20EEB"/>
    <w:rsid w:val="00D23964"/>
    <w:rsid w:val="00D5060F"/>
    <w:rsid w:val="00D51056"/>
    <w:rsid w:val="00D51CA2"/>
    <w:rsid w:val="00D62A4B"/>
    <w:rsid w:val="00D70EE0"/>
    <w:rsid w:val="00D7426C"/>
    <w:rsid w:val="00D82C04"/>
    <w:rsid w:val="00D83D65"/>
    <w:rsid w:val="00D84F37"/>
    <w:rsid w:val="00DA06EE"/>
    <w:rsid w:val="00DB75CB"/>
    <w:rsid w:val="00DC2D5D"/>
    <w:rsid w:val="00DE4135"/>
    <w:rsid w:val="00E034F7"/>
    <w:rsid w:val="00E05DAB"/>
    <w:rsid w:val="00E17B3B"/>
    <w:rsid w:val="00E23D24"/>
    <w:rsid w:val="00E36F8F"/>
    <w:rsid w:val="00E43A6B"/>
    <w:rsid w:val="00E61D39"/>
    <w:rsid w:val="00E71526"/>
    <w:rsid w:val="00E71A4F"/>
    <w:rsid w:val="00E750E9"/>
    <w:rsid w:val="00E92448"/>
    <w:rsid w:val="00EB1266"/>
    <w:rsid w:val="00EB1CAB"/>
    <w:rsid w:val="00ED4838"/>
    <w:rsid w:val="00ED5968"/>
    <w:rsid w:val="00F06D2A"/>
    <w:rsid w:val="00F107DE"/>
    <w:rsid w:val="00F27127"/>
    <w:rsid w:val="00F271AF"/>
    <w:rsid w:val="00F31BA0"/>
    <w:rsid w:val="00F32EA8"/>
    <w:rsid w:val="00F35D86"/>
    <w:rsid w:val="00F70E87"/>
    <w:rsid w:val="00FA1F4C"/>
    <w:rsid w:val="00FA2CCF"/>
    <w:rsid w:val="00FC1F0A"/>
    <w:rsid w:val="00FC21F0"/>
    <w:rsid w:val="00FC59CD"/>
    <w:rsid w:val="00FD2D94"/>
    <w:rsid w:val="00FE0420"/>
    <w:rsid w:val="00FF12A7"/>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C0329"/>
  <w15:chartTrackingRefBased/>
  <w15:docId w15:val="{1E1E410E-6F65-4E41-84F3-E60E2CFA1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53D"/>
    <w:pPr>
      <w:spacing w:line="278" w:lineRule="auto"/>
    </w:pPr>
    <w:rPr>
      <w:rFonts w:eastAsiaTheme="minorEastAsia" w:cs="Times New Roman"/>
      <w:kern w:val="2"/>
      <w:sz w:val="24"/>
      <w:szCs w:val="24"/>
      <w:lang w:val="en-US" w:eastAsia="fr-FR"/>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4F053D"/>
    <w:pPr>
      <w:tabs>
        <w:tab w:val="center" w:pos="4536"/>
        <w:tab w:val="right" w:pos="9072"/>
      </w:tabs>
    </w:pPr>
  </w:style>
  <w:style w:type="character" w:customStyle="1" w:styleId="En-tteCar">
    <w:name w:val="En-tête Car"/>
    <w:basedOn w:val="Policepardfaut"/>
    <w:link w:val="En-tte"/>
    <w:uiPriority w:val="99"/>
    <w:rsid w:val="004F053D"/>
    <w:rPr>
      <w:rFonts w:eastAsiaTheme="minorEastAsia" w:cs="Times New Roman"/>
      <w:kern w:val="2"/>
      <w:sz w:val="24"/>
      <w:szCs w:val="24"/>
      <w:lang w:val="en-US" w:eastAsia="fr-FR"/>
    </w:rPr>
  </w:style>
  <w:style w:type="paragraph" w:styleId="Pieddepage">
    <w:name w:val="footer"/>
    <w:basedOn w:val="Normal"/>
    <w:link w:val="PieddepageCar"/>
    <w:uiPriority w:val="99"/>
    <w:unhideWhenUsed/>
    <w:rsid w:val="004F053D"/>
    <w:pPr>
      <w:tabs>
        <w:tab w:val="center" w:pos="4536"/>
        <w:tab w:val="right" w:pos="9072"/>
      </w:tabs>
    </w:pPr>
  </w:style>
  <w:style w:type="character" w:customStyle="1" w:styleId="PieddepageCar">
    <w:name w:val="Pied de page Car"/>
    <w:basedOn w:val="Policepardfaut"/>
    <w:link w:val="Pieddepage"/>
    <w:uiPriority w:val="99"/>
    <w:rsid w:val="004F053D"/>
    <w:rPr>
      <w:rFonts w:eastAsiaTheme="minorEastAsia" w:cs="Times New Roman"/>
      <w:kern w:val="2"/>
      <w:sz w:val="24"/>
      <w:szCs w:val="24"/>
      <w:lang w:val="en-US" w:eastAsia="fr-FR"/>
    </w:rPr>
  </w:style>
  <w:style w:type="table" w:styleId="Grilledutableau">
    <w:name w:val="Table Grid"/>
    <w:basedOn w:val="TableauNormal"/>
    <w:uiPriority w:val="39"/>
    <w:rsid w:val="004F053D"/>
    <w:pPr>
      <w:spacing w:after="0" w:line="240" w:lineRule="auto"/>
    </w:pPr>
    <w:rPr>
      <w:rFonts w:eastAsia="Aptos" w:cs="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ie">
    <w:name w:val="Bibliography"/>
    <w:basedOn w:val="Normal"/>
    <w:next w:val="Normal"/>
    <w:uiPriority w:val="37"/>
    <w:unhideWhenUsed/>
    <w:rsid w:val="004F053D"/>
    <w:pPr>
      <w:spacing w:after="0" w:line="480" w:lineRule="auto"/>
      <w:ind w:left="720" w:hanging="720"/>
    </w:pPr>
  </w:style>
  <w:style w:type="paragraph" w:styleId="NormalWeb">
    <w:name w:val="Normal (Web)"/>
    <w:basedOn w:val="Normal"/>
    <w:uiPriority w:val="99"/>
    <w:unhideWhenUsed/>
    <w:rsid w:val="004F053D"/>
    <w:pPr>
      <w:spacing w:before="100" w:beforeAutospacing="1" w:after="100" w:afterAutospacing="1" w:line="240" w:lineRule="auto"/>
    </w:pPr>
    <w:rPr>
      <w:rFonts w:ascii="Times New Roman" w:eastAsia="Times New Roman" w:hAnsi="Times New Roman"/>
      <w:kern w:val="0"/>
      <w:lang w:val="fr-FR"/>
    </w:rPr>
  </w:style>
  <w:style w:type="paragraph" w:styleId="Paragraphedeliste">
    <w:name w:val="List Paragraph"/>
    <w:basedOn w:val="Normal"/>
    <w:uiPriority w:val="34"/>
    <w:qFormat/>
    <w:rsid w:val="004F053D"/>
    <w:pPr>
      <w:spacing w:line="259" w:lineRule="auto"/>
      <w:ind w:left="720"/>
      <w:contextualSpacing/>
    </w:pPr>
    <w:rPr>
      <w:rFonts w:eastAsiaTheme="minorHAnsi" w:cstheme="minorBidi"/>
      <w:kern w:val="0"/>
      <w:sz w:val="22"/>
      <w:szCs w:val="22"/>
      <w:lang w:val="fr-FR" w:eastAsia="en-US"/>
    </w:rPr>
  </w:style>
  <w:style w:type="paragraph" w:styleId="Textedebulles">
    <w:name w:val="Balloon Text"/>
    <w:basedOn w:val="Normal"/>
    <w:link w:val="TextedebullesCar"/>
    <w:uiPriority w:val="99"/>
    <w:semiHidden/>
    <w:unhideWhenUsed/>
    <w:rsid w:val="004F053D"/>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4F053D"/>
    <w:rPr>
      <w:rFonts w:ascii="Segoe UI" w:eastAsiaTheme="minorEastAsia" w:hAnsi="Segoe UI" w:cs="Segoe UI"/>
      <w:kern w:val="2"/>
      <w:sz w:val="18"/>
      <w:szCs w:val="18"/>
      <w:lang w:val="en-US" w:eastAsia="fr-FR"/>
    </w:rPr>
  </w:style>
  <w:style w:type="character" w:customStyle="1" w:styleId="whitespace-nowrap">
    <w:name w:val="whitespace-nowrap"/>
    <w:basedOn w:val="Policepardfaut"/>
    <w:rsid w:val="004F053D"/>
  </w:style>
  <w:style w:type="character" w:customStyle="1" w:styleId="relative">
    <w:name w:val="relative"/>
    <w:basedOn w:val="Policepardfaut"/>
    <w:rsid w:val="004F053D"/>
  </w:style>
  <w:style w:type="character" w:styleId="lev">
    <w:name w:val="Strong"/>
    <w:basedOn w:val="Policepardfaut"/>
    <w:uiPriority w:val="22"/>
    <w:qFormat/>
    <w:rsid w:val="004F053D"/>
    <w:rPr>
      <w:b/>
      <w:bCs/>
    </w:rPr>
  </w:style>
  <w:style w:type="paragraph" w:styleId="Notedebasdepage">
    <w:name w:val="footnote text"/>
    <w:basedOn w:val="Normal"/>
    <w:link w:val="NotedebasdepageCar"/>
    <w:uiPriority w:val="99"/>
    <w:semiHidden/>
    <w:unhideWhenUsed/>
    <w:rsid w:val="004F053D"/>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4F053D"/>
    <w:rPr>
      <w:rFonts w:eastAsiaTheme="minorEastAsia" w:cs="Times New Roman"/>
      <w:kern w:val="2"/>
      <w:sz w:val="20"/>
      <w:szCs w:val="20"/>
      <w:lang w:val="en-US" w:eastAsia="fr-FR"/>
    </w:rPr>
  </w:style>
  <w:style w:type="character" w:styleId="Appelnotedebasdep">
    <w:name w:val="footnote reference"/>
    <w:basedOn w:val="Policepardfaut"/>
    <w:uiPriority w:val="99"/>
    <w:semiHidden/>
    <w:unhideWhenUsed/>
    <w:rsid w:val="004F053D"/>
    <w:rPr>
      <w:vertAlign w:val="superscript"/>
    </w:rPr>
  </w:style>
  <w:style w:type="character" w:styleId="Marquedecommentaire">
    <w:name w:val="annotation reference"/>
    <w:basedOn w:val="Policepardfaut"/>
    <w:uiPriority w:val="99"/>
    <w:semiHidden/>
    <w:unhideWhenUsed/>
    <w:rsid w:val="004F053D"/>
    <w:rPr>
      <w:sz w:val="16"/>
      <w:szCs w:val="16"/>
    </w:rPr>
  </w:style>
  <w:style w:type="paragraph" w:styleId="Commentaire">
    <w:name w:val="annotation text"/>
    <w:basedOn w:val="Normal"/>
    <w:link w:val="CommentaireCar"/>
    <w:uiPriority w:val="99"/>
    <w:unhideWhenUsed/>
    <w:rsid w:val="004F053D"/>
    <w:pPr>
      <w:spacing w:line="240" w:lineRule="auto"/>
    </w:pPr>
    <w:rPr>
      <w:sz w:val="20"/>
      <w:szCs w:val="20"/>
    </w:rPr>
  </w:style>
  <w:style w:type="character" w:customStyle="1" w:styleId="CommentaireCar">
    <w:name w:val="Commentaire Car"/>
    <w:basedOn w:val="Policepardfaut"/>
    <w:link w:val="Commentaire"/>
    <w:uiPriority w:val="99"/>
    <w:rsid w:val="004F053D"/>
    <w:rPr>
      <w:rFonts w:eastAsiaTheme="minorEastAsia" w:cs="Times New Roman"/>
      <w:kern w:val="2"/>
      <w:sz w:val="20"/>
      <w:szCs w:val="20"/>
      <w:lang w:val="en-US" w:eastAsia="fr-FR"/>
    </w:rPr>
  </w:style>
  <w:style w:type="paragraph" w:styleId="Objetducommentaire">
    <w:name w:val="annotation subject"/>
    <w:basedOn w:val="Commentaire"/>
    <w:next w:val="Commentaire"/>
    <w:link w:val="ObjetducommentaireCar"/>
    <w:uiPriority w:val="99"/>
    <w:semiHidden/>
    <w:unhideWhenUsed/>
    <w:rsid w:val="004F053D"/>
    <w:rPr>
      <w:b/>
      <w:bCs/>
    </w:rPr>
  </w:style>
  <w:style w:type="character" w:customStyle="1" w:styleId="ObjetducommentaireCar">
    <w:name w:val="Objet du commentaire Car"/>
    <w:basedOn w:val="CommentaireCar"/>
    <w:link w:val="Objetducommentaire"/>
    <w:uiPriority w:val="99"/>
    <w:semiHidden/>
    <w:rsid w:val="004F053D"/>
    <w:rPr>
      <w:rFonts w:eastAsiaTheme="minorEastAsia" w:cs="Times New Roman"/>
      <w:b/>
      <w:bCs/>
      <w:kern w:val="2"/>
      <w:sz w:val="20"/>
      <w:szCs w:val="20"/>
      <w:lang w:val="en-US" w:eastAsia="fr-FR"/>
    </w:rPr>
  </w:style>
  <w:style w:type="character" w:styleId="Accentuation">
    <w:name w:val="Emphasis"/>
    <w:basedOn w:val="Policepardfaut"/>
    <w:uiPriority w:val="20"/>
    <w:qFormat/>
    <w:rsid w:val="004F053D"/>
    <w:rPr>
      <w:i/>
      <w:iCs/>
    </w:rPr>
  </w:style>
  <w:style w:type="character" w:customStyle="1" w:styleId="truncate">
    <w:name w:val="truncate"/>
    <w:basedOn w:val="Policepardfaut"/>
    <w:rsid w:val="004F053D"/>
  </w:style>
  <w:style w:type="paragraph" w:customStyle="1" w:styleId="citation">
    <w:name w:val="citation"/>
    <w:basedOn w:val="Normal"/>
    <w:rsid w:val="004F053D"/>
    <w:pPr>
      <w:spacing w:before="100" w:beforeAutospacing="1" w:after="100" w:afterAutospacing="1" w:line="240" w:lineRule="auto"/>
    </w:pPr>
    <w:rPr>
      <w:rFonts w:ascii="Times New Roman" w:eastAsia="Times New Roman" w:hAnsi="Times New Roman"/>
      <w:kern w:val="0"/>
      <w:lang w:val="fr-FR"/>
    </w:rPr>
  </w:style>
  <w:style w:type="character" w:styleId="Lienhypertexte">
    <w:name w:val="Hyperlink"/>
    <w:basedOn w:val="Policepardfaut"/>
    <w:uiPriority w:val="99"/>
    <w:semiHidden/>
    <w:unhideWhenUsed/>
    <w:rsid w:val="004F053D"/>
    <w:rPr>
      <w:color w:val="0000FF"/>
      <w:u w:val="single"/>
    </w:rPr>
  </w:style>
  <w:style w:type="paragraph" w:styleId="Rvision">
    <w:name w:val="Revision"/>
    <w:hidden/>
    <w:uiPriority w:val="99"/>
    <w:semiHidden/>
    <w:rsid w:val="00E71526"/>
    <w:pPr>
      <w:spacing w:after="0" w:line="240" w:lineRule="auto"/>
    </w:pPr>
    <w:rPr>
      <w:rFonts w:eastAsiaTheme="minorEastAsia" w:cs="Times New Roman"/>
      <w:kern w:val="2"/>
      <w:sz w:val="24"/>
      <w:szCs w:val="24"/>
      <w:lang w:val="en-US"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770330">
      <w:bodyDiv w:val="1"/>
      <w:marLeft w:val="0"/>
      <w:marRight w:val="0"/>
      <w:marTop w:val="0"/>
      <w:marBottom w:val="0"/>
      <w:divBdr>
        <w:top w:val="none" w:sz="0" w:space="0" w:color="auto"/>
        <w:left w:val="none" w:sz="0" w:space="0" w:color="auto"/>
        <w:bottom w:val="none" w:sz="0" w:space="0" w:color="auto"/>
        <w:right w:val="none" w:sz="0" w:space="0" w:color="auto"/>
      </w:divBdr>
      <w:divsChild>
        <w:div w:id="128210460">
          <w:marLeft w:val="0"/>
          <w:marRight w:val="0"/>
          <w:marTop w:val="0"/>
          <w:marBottom w:val="0"/>
          <w:divBdr>
            <w:top w:val="none" w:sz="0" w:space="0" w:color="auto"/>
            <w:left w:val="none" w:sz="0" w:space="0" w:color="auto"/>
            <w:bottom w:val="none" w:sz="0" w:space="0" w:color="auto"/>
            <w:right w:val="none" w:sz="0" w:space="0" w:color="auto"/>
          </w:divBdr>
        </w:div>
      </w:divsChild>
    </w:div>
    <w:div w:id="397285097">
      <w:bodyDiv w:val="1"/>
      <w:marLeft w:val="0"/>
      <w:marRight w:val="0"/>
      <w:marTop w:val="0"/>
      <w:marBottom w:val="0"/>
      <w:divBdr>
        <w:top w:val="none" w:sz="0" w:space="0" w:color="auto"/>
        <w:left w:val="none" w:sz="0" w:space="0" w:color="auto"/>
        <w:bottom w:val="none" w:sz="0" w:space="0" w:color="auto"/>
        <w:right w:val="none" w:sz="0" w:space="0" w:color="auto"/>
      </w:divBdr>
      <w:divsChild>
        <w:div w:id="67700695">
          <w:marLeft w:val="0"/>
          <w:marRight w:val="0"/>
          <w:marTop w:val="0"/>
          <w:marBottom w:val="0"/>
          <w:divBdr>
            <w:top w:val="none" w:sz="0" w:space="0" w:color="auto"/>
            <w:left w:val="none" w:sz="0" w:space="0" w:color="auto"/>
            <w:bottom w:val="none" w:sz="0" w:space="0" w:color="auto"/>
            <w:right w:val="none" w:sz="0" w:space="0" w:color="auto"/>
          </w:divBdr>
        </w:div>
      </w:divsChild>
    </w:div>
    <w:div w:id="476646456">
      <w:bodyDiv w:val="1"/>
      <w:marLeft w:val="0"/>
      <w:marRight w:val="0"/>
      <w:marTop w:val="0"/>
      <w:marBottom w:val="0"/>
      <w:divBdr>
        <w:top w:val="none" w:sz="0" w:space="0" w:color="auto"/>
        <w:left w:val="none" w:sz="0" w:space="0" w:color="auto"/>
        <w:bottom w:val="none" w:sz="0" w:space="0" w:color="auto"/>
        <w:right w:val="none" w:sz="0" w:space="0" w:color="auto"/>
      </w:divBdr>
    </w:div>
    <w:div w:id="608246278">
      <w:bodyDiv w:val="1"/>
      <w:marLeft w:val="0"/>
      <w:marRight w:val="0"/>
      <w:marTop w:val="0"/>
      <w:marBottom w:val="0"/>
      <w:divBdr>
        <w:top w:val="none" w:sz="0" w:space="0" w:color="auto"/>
        <w:left w:val="none" w:sz="0" w:space="0" w:color="auto"/>
        <w:bottom w:val="none" w:sz="0" w:space="0" w:color="auto"/>
        <w:right w:val="none" w:sz="0" w:space="0" w:color="auto"/>
      </w:divBdr>
    </w:div>
    <w:div w:id="888807273">
      <w:bodyDiv w:val="1"/>
      <w:marLeft w:val="0"/>
      <w:marRight w:val="0"/>
      <w:marTop w:val="0"/>
      <w:marBottom w:val="0"/>
      <w:divBdr>
        <w:top w:val="none" w:sz="0" w:space="0" w:color="auto"/>
        <w:left w:val="none" w:sz="0" w:space="0" w:color="auto"/>
        <w:bottom w:val="none" w:sz="0" w:space="0" w:color="auto"/>
        <w:right w:val="none" w:sz="0" w:space="0" w:color="auto"/>
      </w:divBdr>
    </w:div>
    <w:div w:id="1150559932">
      <w:bodyDiv w:val="1"/>
      <w:marLeft w:val="0"/>
      <w:marRight w:val="0"/>
      <w:marTop w:val="0"/>
      <w:marBottom w:val="0"/>
      <w:divBdr>
        <w:top w:val="none" w:sz="0" w:space="0" w:color="auto"/>
        <w:left w:val="none" w:sz="0" w:space="0" w:color="auto"/>
        <w:bottom w:val="none" w:sz="0" w:space="0" w:color="auto"/>
        <w:right w:val="none" w:sz="0" w:space="0" w:color="auto"/>
      </w:divBdr>
      <w:divsChild>
        <w:div w:id="1360933129">
          <w:marLeft w:val="0"/>
          <w:marRight w:val="0"/>
          <w:marTop w:val="0"/>
          <w:marBottom w:val="0"/>
          <w:divBdr>
            <w:top w:val="none" w:sz="0" w:space="0" w:color="auto"/>
            <w:left w:val="none" w:sz="0" w:space="0" w:color="auto"/>
            <w:bottom w:val="none" w:sz="0" w:space="0" w:color="auto"/>
            <w:right w:val="none" w:sz="0" w:space="0" w:color="auto"/>
          </w:divBdr>
        </w:div>
      </w:divsChild>
    </w:div>
    <w:div w:id="1690788272">
      <w:bodyDiv w:val="1"/>
      <w:marLeft w:val="0"/>
      <w:marRight w:val="0"/>
      <w:marTop w:val="0"/>
      <w:marBottom w:val="0"/>
      <w:divBdr>
        <w:top w:val="none" w:sz="0" w:space="0" w:color="auto"/>
        <w:left w:val="none" w:sz="0" w:space="0" w:color="auto"/>
        <w:bottom w:val="none" w:sz="0" w:space="0" w:color="auto"/>
        <w:right w:val="none" w:sz="0" w:space="0" w:color="auto"/>
      </w:divBdr>
    </w:div>
    <w:div w:id="1796100016">
      <w:bodyDiv w:val="1"/>
      <w:marLeft w:val="0"/>
      <w:marRight w:val="0"/>
      <w:marTop w:val="0"/>
      <w:marBottom w:val="0"/>
      <w:divBdr>
        <w:top w:val="none" w:sz="0" w:space="0" w:color="auto"/>
        <w:left w:val="none" w:sz="0" w:space="0" w:color="auto"/>
        <w:bottom w:val="none" w:sz="0" w:space="0" w:color="auto"/>
        <w:right w:val="none" w:sz="0" w:space="0" w:color="auto"/>
      </w:divBdr>
    </w:div>
    <w:div w:id="1800107641">
      <w:bodyDiv w:val="1"/>
      <w:marLeft w:val="0"/>
      <w:marRight w:val="0"/>
      <w:marTop w:val="0"/>
      <w:marBottom w:val="0"/>
      <w:divBdr>
        <w:top w:val="none" w:sz="0" w:space="0" w:color="auto"/>
        <w:left w:val="none" w:sz="0" w:space="0" w:color="auto"/>
        <w:bottom w:val="none" w:sz="0" w:space="0" w:color="auto"/>
        <w:right w:val="none" w:sz="0" w:space="0" w:color="auto"/>
      </w:divBdr>
    </w:div>
    <w:div w:id="1968050740">
      <w:bodyDiv w:val="1"/>
      <w:marLeft w:val="0"/>
      <w:marRight w:val="0"/>
      <w:marTop w:val="0"/>
      <w:marBottom w:val="0"/>
      <w:divBdr>
        <w:top w:val="none" w:sz="0" w:space="0" w:color="auto"/>
        <w:left w:val="none" w:sz="0" w:space="0" w:color="auto"/>
        <w:bottom w:val="none" w:sz="0" w:space="0" w:color="auto"/>
        <w:right w:val="none" w:sz="0" w:space="0" w:color="auto"/>
      </w:divBdr>
      <w:divsChild>
        <w:div w:id="7357092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160F9-1FEF-40E5-BBBF-1FD7CDDCF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8050</TotalTime>
  <Pages>42</Pages>
  <Words>40592</Words>
  <Characters>223261</Characters>
  <Application>Microsoft Office Word</Application>
  <DocSecurity>0</DocSecurity>
  <Lines>1860</Lines>
  <Paragraphs>526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Assil Guizani</cp:lastModifiedBy>
  <cp:revision>25</cp:revision>
  <dcterms:created xsi:type="dcterms:W3CDTF">2024-11-12T13:37:00Z</dcterms:created>
  <dcterms:modified xsi:type="dcterms:W3CDTF">2025-05-04T13:41:00Z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id="nakoLmXW"/&gt;&lt;style id="http://www.zotero.org/styles/apa" locale="en-US" hasBibliography="1" bibliographyStyleHasBeenSet="1"/&gt;&lt;prefs&gt;&lt;pref name="fieldType" value="Field"/&gt;&lt;/prefs&gt;&lt;/data&gt;</vt:lpwstr>
  </property>
</Properties>
</file>